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43" w:rsidRDefault="008B1643" w:rsidP="008B1643">
      <w:pPr>
        <w:rPr>
          <w:rFonts w:ascii="Times New Roman" w:hAnsi="Times New Roman" w:cs="Times New Roman"/>
        </w:rPr>
      </w:pPr>
    </w:p>
    <w:p w:rsidR="00B1489F" w:rsidRDefault="00B1489F" w:rsidP="008B1643">
      <w:pPr>
        <w:rPr>
          <w:rFonts w:ascii="Times New Roman" w:hAnsi="Times New Roman" w:cs="Times New Roman"/>
        </w:rPr>
      </w:pPr>
    </w:p>
    <w:p w:rsidR="00B1489F" w:rsidRDefault="00B1489F" w:rsidP="008B1643">
      <w:pPr>
        <w:rPr>
          <w:rFonts w:ascii="Times New Roman" w:hAnsi="Times New Roman" w:cs="Times New Roman"/>
        </w:rPr>
      </w:pPr>
    </w:p>
    <w:p w:rsidR="00B1489F" w:rsidRDefault="00B1489F" w:rsidP="008B1643">
      <w:pPr>
        <w:rPr>
          <w:rFonts w:ascii="Times New Roman" w:hAnsi="Times New Roman" w:cs="Times New Roman"/>
        </w:rPr>
      </w:pPr>
    </w:p>
    <w:p w:rsidR="00BF2D74" w:rsidRPr="00BF2D74" w:rsidRDefault="00BF2D74" w:rsidP="00BF2D74">
      <w:pPr>
        <w:jc w:val="center"/>
        <w:rPr>
          <w:rFonts w:ascii="Times New Roman" w:hAnsi="Times New Roman" w:cs="Times New Roman"/>
        </w:rPr>
      </w:pPr>
      <w:r w:rsidRPr="00BF2D74">
        <w:rPr>
          <w:rFonts w:ascii="Times New Roman" w:hAnsi="Times New Roman" w:cs="Times New Roman"/>
        </w:rPr>
        <w:t>Общие условия договора потребительского кредита.</w:t>
      </w:r>
    </w:p>
    <w:p w:rsidR="00BF2D74" w:rsidRPr="00BF2D74" w:rsidRDefault="00BF2D74" w:rsidP="00BF2D74">
      <w:pPr>
        <w:rPr>
          <w:rFonts w:ascii="Times New Roman" w:hAnsi="Times New Roman" w:cs="Times New Roman"/>
        </w:rPr>
      </w:pP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ООО «Хакасский муниципальный банк» выступает в договоре в качестве кредитора. Постоянно действующим исполнительным органом является Председатель Правления, находящийся по месту государственной регистрации Российская Федерация, Республика Хакасия, г. Абакан, ул. Хакасская, д. 73, телефон (3902) 35-75-00, сайт в сети www.kbhmb.ru, Генеральная лицензия на осуществление банковских операций Банка России № 1049 от 04.06.2008 г. </w:t>
      </w:r>
    </w:p>
    <w:p w:rsidR="00EB6AFB" w:rsidRPr="00342F0B" w:rsidRDefault="00342F0B" w:rsidP="00EB6AF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Кредиты предоставляются Гражданам РФ, имеющим постоянный доход от деятельности на территории России в течение 6 месяцев, предшествующих обращению за кредитом в банк, в возрасте до 75 лет на дату окончания кредитного договора, а также пенсионерам в возрасте до 75 лет на дату окончания кредитного договора, проживающим в населенных пунктах присутствия структурных подразделений банка.</w:t>
      </w:r>
      <w:r w:rsidR="00EB6AFB" w:rsidRPr="009803C2">
        <w:rPr>
          <w:rFonts w:ascii="Times New Roman" w:hAnsi="Times New Roman" w:cs="Times New Roman"/>
        </w:rPr>
        <w:t>Кредиты предоставляются на цели, не связанные с осуществлением предпринимательской деятельности.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bookmarkStart w:id="0" w:name="_GoBack"/>
      <w:bookmarkEnd w:id="0"/>
      <w:r w:rsidRPr="00342F0B">
        <w:rPr>
          <w:rFonts w:ascii="Times New Roman" w:hAnsi="Times New Roman" w:cs="Times New Roman"/>
        </w:rPr>
        <w:t>Вопрос о возможности/невозможности предоставления кредита рассматривается банком в течение 5 дней с момента обращения Заемщика с заявлением о получении кредита в банк, а также предоставившего следующие документы:</w:t>
      </w:r>
    </w:p>
    <w:p w:rsidR="00342F0B" w:rsidRPr="00342F0B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Заявление на получение кредита.</w:t>
      </w:r>
    </w:p>
    <w:p w:rsidR="00342F0B" w:rsidRPr="00342F0B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Анкета Заемщика (Поручителя).</w:t>
      </w:r>
    </w:p>
    <w:p w:rsidR="00342F0B" w:rsidRPr="00342F0B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Документ, подтверждающий доход (2-НДФЛ или по форме Банка), за исключением случаев, когда программой кредитования предусмотрены особые условия подтверждения дохода. Для участников зарплатных проектов, при сроке обслуживания более 6 месяцев - выписка с текущего счета клиента.</w:t>
      </w:r>
    </w:p>
    <w:p w:rsidR="00342F0B" w:rsidRPr="004D2BA3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Заявление-согласие субъекта на обработку его персональных </w:t>
      </w:r>
      <w:r w:rsidRPr="004D2BA3">
        <w:rPr>
          <w:rFonts w:ascii="Times New Roman" w:hAnsi="Times New Roman" w:cs="Times New Roman"/>
        </w:rPr>
        <w:t>данных</w:t>
      </w:r>
      <w:r w:rsidR="007844D7" w:rsidRPr="004D2BA3">
        <w:rPr>
          <w:rFonts w:ascii="Times New Roman" w:hAnsi="Times New Roman" w:cs="Times New Roman"/>
        </w:rPr>
        <w:t xml:space="preserve"> и раскрытие информации, содержащейся в кредитной истории</w:t>
      </w:r>
      <w:r w:rsidRPr="004D2BA3">
        <w:rPr>
          <w:rFonts w:ascii="Times New Roman" w:hAnsi="Times New Roman" w:cs="Times New Roman"/>
        </w:rPr>
        <w:t>.</w:t>
      </w:r>
    </w:p>
    <w:p w:rsidR="00342F0B" w:rsidRPr="004D2BA3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D2BA3">
        <w:rPr>
          <w:rFonts w:ascii="Times New Roman" w:hAnsi="Times New Roman" w:cs="Times New Roman"/>
        </w:rPr>
        <w:t xml:space="preserve">Копия паспорта (разворот, семейное положение, прописка). </w:t>
      </w:r>
    </w:p>
    <w:p w:rsidR="007844D7" w:rsidRPr="004D2BA3" w:rsidRDefault="007844D7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D2BA3">
        <w:rPr>
          <w:rFonts w:ascii="Times New Roman" w:hAnsi="Times New Roman" w:cs="Times New Roman"/>
        </w:rPr>
        <w:t>Копия страхового номера индивидуального лицевого счета гражданина Российской Федерации (СНИЛС).</w:t>
      </w:r>
    </w:p>
    <w:p w:rsidR="00342F0B" w:rsidRPr="004D2BA3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D2BA3">
        <w:rPr>
          <w:rFonts w:ascii="Times New Roman" w:hAnsi="Times New Roman" w:cs="Times New Roman"/>
        </w:rPr>
        <w:t>Копия военного билета или приписного удостоверения (для лиц призывного возраста).</w:t>
      </w:r>
    </w:p>
    <w:p w:rsidR="00342F0B" w:rsidRPr="004D2BA3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D2BA3">
        <w:rPr>
          <w:rFonts w:ascii="Times New Roman" w:hAnsi="Times New Roman" w:cs="Times New Roman"/>
        </w:rPr>
        <w:t>При наличии обязательств по полученным кредитам, Заемщик предоставляет копию кредитного договора или справку о наличии обязательств из организации – кредитора.</w:t>
      </w:r>
    </w:p>
    <w:p w:rsidR="00342F0B" w:rsidRPr="004D2BA3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D2BA3">
        <w:rPr>
          <w:rFonts w:ascii="Times New Roman" w:hAnsi="Times New Roman" w:cs="Times New Roman"/>
        </w:rPr>
        <w:t>При сумме кредита свыше 200 тысяч рублей с Заемщиков (Поручителей) дополнительно может запрашиваться копия трудовой книжки, заверенная работодателем (руководителем организации или отделом кадров).</w:t>
      </w:r>
    </w:p>
    <w:p w:rsidR="00342F0B" w:rsidRPr="004D2BA3" w:rsidRDefault="00342F0B" w:rsidP="00342F0B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4D2BA3">
        <w:rPr>
          <w:rFonts w:ascii="Times New Roman" w:hAnsi="Times New Roman" w:cs="Times New Roman"/>
        </w:rPr>
        <w:t>Дополнительные документы могут быть запрошены только по решению кредитного комитета.</w:t>
      </w:r>
    </w:p>
    <w:p w:rsidR="00342F0B" w:rsidRPr="004D2BA3" w:rsidRDefault="00342F0B" w:rsidP="00342F0B">
      <w:pPr>
        <w:rPr>
          <w:rFonts w:ascii="Times New Roman" w:hAnsi="Times New Roman" w:cs="Times New Roman"/>
        </w:rPr>
      </w:pPr>
      <w:r w:rsidRPr="004D2BA3">
        <w:rPr>
          <w:rFonts w:ascii="Times New Roman" w:hAnsi="Times New Roman" w:cs="Times New Roman"/>
        </w:rPr>
        <w:t>Банком предоставляются кредиты наличными денежными средствами, либо безналичным перечислением по реквизитам Заемщика, в российских рублях:</w:t>
      </w:r>
    </w:p>
    <w:p w:rsidR="00342F0B" w:rsidRPr="004D2BA3" w:rsidRDefault="00342F0B" w:rsidP="00342F0B">
      <w:pPr>
        <w:rPr>
          <w:rFonts w:ascii="Times New Roman" w:hAnsi="Times New Roman" w:cs="Times New Roman"/>
        </w:rPr>
      </w:pPr>
      <w:r w:rsidRPr="004D2BA3">
        <w:rPr>
          <w:rFonts w:ascii="Times New Roman" w:hAnsi="Times New Roman" w:cs="Times New Roman"/>
        </w:rPr>
        <w:t xml:space="preserve">- по форме срочного кредита на срок от 3-х до 60 месяцев, с условием ежемесячной уплаты процентов и кредита; </w:t>
      </w:r>
    </w:p>
    <w:p w:rsid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- по форме овердрафт (кредитование счета в пределах согласованного лимита при условии возврата всего кредита и уплаты процентов в течение тридцати дней при соблюдении всех условий кредитования, путем предоставления возможности выдачи наличных денежных средств или оплаты товаров (работ, услуг) с использованием пластиковой карты в пределах лимита овердрафта при отсутствии (недостаточности) денежных средств на карт-счете Заемщика)</w:t>
      </w:r>
      <w:r w:rsidR="004D2BA3">
        <w:rPr>
          <w:rFonts w:ascii="Times New Roman" w:hAnsi="Times New Roman" w:cs="Times New Roman"/>
        </w:rPr>
        <w:t>;</w:t>
      </w:r>
    </w:p>
    <w:p w:rsidR="004D2BA3" w:rsidRPr="00F3759E" w:rsidRDefault="004D2BA3" w:rsidP="00342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3759E">
        <w:rPr>
          <w:rFonts w:ascii="Times New Roman" w:hAnsi="Times New Roman" w:cs="Times New Roman"/>
        </w:rPr>
        <w:t xml:space="preserve">по </w:t>
      </w:r>
      <w:r w:rsidRPr="00F3759E">
        <w:rPr>
          <w:rFonts w:ascii="Times New Roman" w:hAnsi="Times New Roman" w:cs="Times New Roman"/>
          <w:i/>
        </w:rPr>
        <w:t xml:space="preserve">форме </w:t>
      </w:r>
      <w:r w:rsidR="00E5162D" w:rsidRPr="00F3759E">
        <w:rPr>
          <w:rFonts w:ascii="Times New Roman" w:hAnsi="Times New Roman" w:cs="Times New Roman"/>
          <w:i/>
        </w:rPr>
        <w:t>кредита</w:t>
      </w:r>
      <w:r w:rsidR="00F24F5A" w:rsidRPr="00F3759E">
        <w:rPr>
          <w:rFonts w:ascii="Times New Roman" w:hAnsi="Times New Roman" w:cs="Times New Roman"/>
          <w:i/>
        </w:rPr>
        <w:t xml:space="preserve"> с предоставлением </w:t>
      </w:r>
      <w:r w:rsidR="00E5162D" w:rsidRPr="00F3759E">
        <w:rPr>
          <w:rFonts w:ascii="Times New Roman" w:hAnsi="Times New Roman" w:cs="Times New Roman"/>
          <w:i/>
        </w:rPr>
        <w:t xml:space="preserve">дебетовой </w:t>
      </w:r>
      <w:r w:rsidR="00F24F5A" w:rsidRPr="00F3759E">
        <w:rPr>
          <w:rFonts w:ascii="Times New Roman" w:hAnsi="Times New Roman" w:cs="Times New Roman"/>
          <w:i/>
        </w:rPr>
        <w:t>карты</w:t>
      </w:r>
      <w:r w:rsidR="00E5162D" w:rsidRPr="00F3759E">
        <w:rPr>
          <w:rFonts w:ascii="Times New Roman" w:hAnsi="Times New Roman" w:cs="Times New Roman"/>
          <w:i/>
        </w:rPr>
        <w:t xml:space="preserve"> с овердрафтом</w:t>
      </w:r>
      <w:r w:rsidR="00F24F5A" w:rsidRPr="00F3759E">
        <w:rPr>
          <w:rFonts w:ascii="Times New Roman" w:hAnsi="Times New Roman" w:cs="Times New Roman"/>
        </w:rPr>
        <w:t xml:space="preserve">, </w:t>
      </w:r>
      <w:r w:rsidRPr="00F3759E">
        <w:rPr>
          <w:rFonts w:ascii="Times New Roman" w:hAnsi="Times New Roman" w:cs="Times New Roman"/>
        </w:rPr>
        <w:t xml:space="preserve"> возобновляемым лимитом задолженности (кредитование счета в пределах согласованного лимита при условии возврата все</w:t>
      </w:r>
      <w:r w:rsidR="0028178D" w:rsidRPr="00F3759E">
        <w:rPr>
          <w:rFonts w:ascii="Times New Roman" w:hAnsi="Times New Roman" w:cs="Times New Roman"/>
        </w:rPr>
        <w:t>й суммы</w:t>
      </w:r>
      <w:r w:rsidRPr="00F3759E">
        <w:rPr>
          <w:rFonts w:ascii="Times New Roman" w:hAnsi="Times New Roman" w:cs="Times New Roman"/>
        </w:rPr>
        <w:t xml:space="preserve"> кредита</w:t>
      </w:r>
      <w:r w:rsidR="0028178D" w:rsidRPr="00F3759E">
        <w:rPr>
          <w:rFonts w:ascii="Times New Roman" w:hAnsi="Times New Roman" w:cs="Times New Roman"/>
        </w:rPr>
        <w:t xml:space="preserve"> не позднее  конца срока действия договора</w:t>
      </w:r>
      <w:r w:rsidRPr="00F3759E">
        <w:rPr>
          <w:rFonts w:ascii="Times New Roman" w:hAnsi="Times New Roman" w:cs="Times New Roman"/>
        </w:rPr>
        <w:t xml:space="preserve"> и уплаты процентов в </w:t>
      </w:r>
      <w:r w:rsidR="0028178D" w:rsidRPr="00F3759E">
        <w:rPr>
          <w:rFonts w:ascii="Times New Roman" w:hAnsi="Times New Roman" w:cs="Times New Roman"/>
        </w:rPr>
        <w:t>установленный договором срок,</w:t>
      </w:r>
      <w:r w:rsidRPr="00F3759E">
        <w:rPr>
          <w:rFonts w:ascii="Times New Roman" w:hAnsi="Times New Roman" w:cs="Times New Roman"/>
        </w:rPr>
        <w:t xml:space="preserve"> при соблюдении всех условий кредитования, путем </w:t>
      </w:r>
      <w:r w:rsidRPr="00F3759E">
        <w:rPr>
          <w:rFonts w:ascii="Times New Roman" w:hAnsi="Times New Roman" w:cs="Times New Roman"/>
        </w:rPr>
        <w:lastRenderedPageBreak/>
        <w:t>предоставления возможности выдачи наличных денежных средств или оплаты товаров (работ, услуг) с использованием пластиковой карты в пределах</w:t>
      </w:r>
      <w:r w:rsidR="0028178D" w:rsidRPr="00F3759E">
        <w:rPr>
          <w:rFonts w:ascii="Times New Roman" w:hAnsi="Times New Roman" w:cs="Times New Roman"/>
        </w:rPr>
        <w:t xml:space="preserve"> установленного </w:t>
      </w:r>
      <w:r w:rsidRPr="00F3759E">
        <w:rPr>
          <w:rFonts w:ascii="Times New Roman" w:hAnsi="Times New Roman" w:cs="Times New Roman"/>
        </w:rPr>
        <w:t xml:space="preserve"> лимита </w:t>
      </w:r>
      <w:r w:rsidR="00107E2D" w:rsidRPr="00F3759E">
        <w:rPr>
          <w:rFonts w:ascii="Times New Roman" w:hAnsi="Times New Roman" w:cs="Times New Roman"/>
        </w:rPr>
        <w:t>кредита</w:t>
      </w:r>
      <w:r w:rsidRPr="00F3759E">
        <w:rPr>
          <w:rFonts w:ascii="Times New Roman" w:hAnsi="Times New Roman" w:cs="Times New Roman"/>
        </w:rPr>
        <w:t>)</w:t>
      </w:r>
      <w:r w:rsidR="0028178D" w:rsidRPr="00F3759E">
        <w:rPr>
          <w:rFonts w:ascii="Times New Roman" w:hAnsi="Times New Roman" w:cs="Times New Roman"/>
        </w:rPr>
        <w:t>.</w:t>
      </w:r>
    </w:p>
    <w:p w:rsidR="00342F0B" w:rsidRPr="00F3759E" w:rsidRDefault="00342F0B" w:rsidP="00342F0B">
      <w:pPr>
        <w:rPr>
          <w:rFonts w:ascii="Times New Roman" w:hAnsi="Times New Roman" w:cs="Times New Roman"/>
        </w:rPr>
      </w:pPr>
      <w:r w:rsidRPr="00F3759E">
        <w:rPr>
          <w:rFonts w:ascii="Times New Roman" w:hAnsi="Times New Roman" w:cs="Times New Roman"/>
        </w:rPr>
        <w:t>Минимальная сумма кредита составляет 10 тысяч рублей, максимальная 20000 тысяч рублей, в зависимости от платежеспособности клиента.</w:t>
      </w:r>
    </w:p>
    <w:p w:rsidR="00342F0B" w:rsidRPr="00342F0B" w:rsidRDefault="00342F0B" w:rsidP="00342F0B">
      <w:pPr>
        <w:rPr>
          <w:rFonts w:ascii="Times New Roman" w:hAnsi="Times New Roman" w:cs="Times New Roman"/>
          <w:b/>
        </w:rPr>
      </w:pPr>
      <w:r w:rsidRPr="00F3759E">
        <w:rPr>
          <w:rFonts w:ascii="Times New Roman" w:hAnsi="Times New Roman" w:cs="Times New Roman"/>
        </w:rPr>
        <w:t xml:space="preserve">Процентная ставка за пользование кредитом зависит от суммы кредита, наличия действующих зарплатных/пенсионных счетов, стажа работы, наличия кредитной истории,   и предоставленного обеспечения  и  составляет от </w:t>
      </w:r>
      <w:r w:rsidR="0053401B" w:rsidRPr="00F3759E">
        <w:rPr>
          <w:rFonts w:ascii="Times New Roman" w:hAnsi="Times New Roman" w:cs="Times New Roman"/>
        </w:rPr>
        <w:t>14</w:t>
      </w:r>
      <w:r w:rsidRPr="00F3759E">
        <w:rPr>
          <w:rFonts w:ascii="Times New Roman" w:hAnsi="Times New Roman" w:cs="Times New Roman"/>
        </w:rPr>
        <w:t xml:space="preserve">% до </w:t>
      </w:r>
      <w:r w:rsidR="0053401B" w:rsidRPr="00F3759E">
        <w:rPr>
          <w:rFonts w:ascii="Times New Roman" w:hAnsi="Times New Roman" w:cs="Times New Roman"/>
        </w:rPr>
        <w:t>28</w:t>
      </w:r>
      <w:r w:rsidRPr="00F3759E">
        <w:rPr>
          <w:rFonts w:ascii="Times New Roman" w:hAnsi="Times New Roman" w:cs="Times New Roman"/>
        </w:rPr>
        <w:t>% годовых, пр</w:t>
      </w:r>
      <w:r w:rsidRPr="00342F0B">
        <w:rPr>
          <w:rFonts w:ascii="Times New Roman" w:hAnsi="Times New Roman" w:cs="Times New Roman"/>
        </w:rPr>
        <w:t>и этом, в зависимости от программ кредитования, в первые 30 дней пользования кредитом может быть установлена процентная ставка в размере 54,75% годовых.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Иных платежей договор потребительского кредитования не предусматривает. 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Полная стоимость кредита в зависимости от вида потребительского кредита составляет: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835"/>
        <w:gridCol w:w="2976"/>
      </w:tblGrid>
      <w:tr w:rsidR="00342F0B" w:rsidRPr="00342F0B" w:rsidTr="005A3D8F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0B" w:rsidRPr="00342F0B" w:rsidRDefault="00342F0B" w:rsidP="00342F0B">
            <w:pPr>
              <w:rPr>
                <w:rFonts w:ascii="Times New Roman" w:hAnsi="Times New Roman" w:cs="Times New Roman"/>
              </w:rPr>
            </w:pPr>
            <w:r w:rsidRPr="00342F0B">
              <w:rPr>
                <w:rFonts w:ascii="Times New Roman" w:hAnsi="Times New Roman" w:cs="Times New Roman"/>
              </w:rPr>
              <w:t>Вид кредита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0B" w:rsidRPr="00342F0B" w:rsidRDefault="00342F0B" w:rsidP="00342F0B">
            <w:pPr>
              <w:rPr>
                <w:rFonts w:ascii="Times New Roman" w:hAnsi="Times New Roman" w:cs="Times New Roman"/>
              </w:rPr>
            </w:pPr>
            <w:r w:rsidRPr="00342F0B">
              <w:rPr>
                <w:rFonts w:ascii="Times New Roman" w:hAnsi="Times New Roman" w:cs="Times New Roman"/>
              </w:rPr>
              <w:t>Минимальное значение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0B" w:rsidRPr="00342F0B" w:rsidRDefault="00342F0B" w:rsidP="00342F0B">
            <w:pPr>
              <w:rPr>
                <w:rFonts w:ascii="Times New Roman" w:hAnsi="Times New Roman" w:cs="Times New Roman"/>
              </w:rPr>
            </w:pPr>
            <w:r w:rsidRPr="00342F0B">
              <w:rPr>
                <w:rFonts w:ascii="Times New Roman" w:hAnsi="Times New Roman" w:cs="Times New Roman"/>
              </w:rPr>
              <w:t>Максимальное значение</w:t>
            </w:r>
          </w:p>
        </w:tc>
      </w:tr>
      <w:tr w:rsidR="00342F0B" w:rsidRPr="00342F0B" w:rsidTr="005A3D8F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0B" w:rsidRPr="00F3759E" w:rsidRDefault="00342F0B" w:rsidP="00342F0B">
            <w:pPr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>по форме срочного кредита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0B" w:rsidRPr="00F3759E" w:rsidRDefault="00342F0B" w:rsidP="0053401B">
            <w:pPr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>15,</w:t>
            </w:r>
            <w:r w:rsidR="0053401B" w:rsidRPr="00F3759E">
              <w:rPr>
                <w:rFonts w:ascii="Times New Roman" w:hAnsi="Times New Roman" w:cs="Times New Roman"/>
              </w:rPr>
              <w:t>000</w:t>
            </w:r>
            <w:r w:rsidRPr="00F3759E">
              <w:rPr>
                <w:rFonts w:ascii="Times New Roman" w:hAnsi="Times New Roman" w:cs="Times New Roman"/>
              </w:rPr>
              <w:t>% годовых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0B" w:rsidRPr="00F3759E" w:rsidRDefault="00D55129" w:rsidP="00342F0B">
            <w:pPr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>28,024</w:t>
            </w:r>
            <w:r w:rsidR="00342F0B" w:rsidRPr="00F3759E">
              <w:rPr>
                <w:rFonts w:ascii="Times New Roman" w:hAnsi="Times New Roman" w:cs="Times New Roman"/>
              </w:rPr>
              <w:t>% годовых</w:t>
            </w:r>
          </w:p>
        </w:tc>
      </w:tr>
      <w:tr w:rsidR="00342F0B" w:rsidRPr="00342F0B" w:rsidTr="005A3D8F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0B" w:rsidRPr="00F3759E" w:rsidRDefault="00342F0B" w:rsidP="00342F0B">
            <w:pPr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>по форме овердрафт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0B" w:rsidRPr="00F3759E" w:rsidRDefault="00342F0B" w:rsidP="00342F0B">
            <w:pPr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>17,750% годовых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0B" w:rsidRPr="00F3759E" w:rsidRDefault="00342F0B" w:rsidP="00342F0B">
            <w:pPr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>18,345% годовых</w:t>
            </w:r>
          </w:p>
        </w:tc>
      </w:tr>
      <w:tr w:rsidR="004015B5" w:rsidRPr="00342F0B" w:rsidTr="005A3D8F">
        <w:trPr>
          <w:trHeight w:val="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5" w:rsidRPr="00F3759E" w:rsidRDefault="004015B5" w:rsidP="0053401B">
            <w:pPr>
              <w:ind w:left="743" w:hanging="23"/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 xml:space="preserve">по форме </w:t>
            </w:r>
            <w:r w:rsidR="0053401B" w:rsidRPr="00F3759E">
              <w:rPr>
                <w:rFonts w:ascii="Times New Roman" w:hAnsi="Times New Roman" w:cs="Times New Roman"/>
              </w:rPr>
              <w:t>кредита с предоставлением дебетовой карты с овердрафтом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5" w:rsidRPr="00F3759E" w:rsidRDefault="0028178D" w:rsidP="00342F0B">
            <w:pPr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>26,000% годовых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B5" w:rsidRPr="00F3759E" w:rsidRDefault="0028178D" w:rsidP="00342F0B">
            <w:pPr>
              <w:rPr>
                <w:rFonts w:ascii="Times New Roman" w:hAnsi="Times New Roman" w:cs="Times New Roman"/>
              </w:rPr>
            </w:pPr>
            <w:r w:rsidRPr="00F3759E">
              <w:rPr>
                <w:rFonts w:ascii="Times New Roman" w:hAnsi="Times New Roman" w:cs="Times New Roman"/>
              </w:rPr>
              <w:t>36,445% годовых</w:t>
            </w:r>
          </w:p>
        </w:tc>
      </w:tr>
    </w:tbl>
    <w:p w:rsidR="009C6218" w:rsidRDefault="009C6218" w:rsidP="00342F0B">
      <w:pPr>
        <w:rPr>
          <w:rFonts w:ascii="Times New Roman" w:hAnsi="Times New Roman" w:cs="Times New Roman"/>
          <w:b/>
          <w:i/>
        </w:rPr>
      </w:pPr>
    </w:p>
    <w:p w:rsidR="009C6218" w:rsidRDefault="009C6218" w:rsidP="009C6218">
      <w:pPr>
        <w:keepLines/>
        <w:widowControl/>
        <w:autoSpaceDE/>
        <w:autoSpaceDN/>
        <w:adjustRightInd/>
        <w:spacing w:before="60" w:after="80"/>
        <w:ind w:left="33" w:firstLine="675"/>
        <w:rPr>
          <w:rFonts w:ascii="Times New Roman" w:hAnsi="Times New Roman" w:cs="Times New Roman"/>
          <w:highlight w:val="yellow"/>
        </w:rPr>
      </w:pPr>
      <w:r w:rsidRPr="00D55129">
        <w:rPr>
          <w:rFonts w:ascii="Times New Roman" w:hAnsi="Times New Roman" w:cs="Times New Roman"/>
        </w:rPr>
        <w:t xml:space="preserve">Условия использования карты с лимитом кредитования, являются общими и содержатся в "Правилах обслуживания физических лиц в ООО "Хакасский муниципальный банк", получая кредитную карту и доступ к обслуживанию </w:t>
      </w:r>
      <w:r w:rsidRPr="00317F44">
        <w:rPr>
          <w:rFonts w:ascii="Times New Roman" w:hAnsi="Times New Roman" w:cs="Times New Roman"/>
        </w:rPr>
        <w:t>карточного счета</w:t>
      </w:r>
      <w:r w:rsidRPr="00D55129">
        <w:rPr>
          <w:rFonts w:ascii="Times New Roman" w:hAnsi="Times New Roman" w:cs="Times New Roman"/>
        </w:rPr>
        <w:t>, Заемщик присоединяется к данным Правилам и соглашается с ними.</w:t>
      </w:r>
    </w:p>
    <w:p w:rsidR="00342F0B" w:rsidRDefault="00342F0B" w:rsidP="00342F0B">
      <w:pPr>
        <w:rPr>
          <w:rFonts w:ascii="Times New Roman" w:hAnsi="Times New Roman" w:cs="Times New Roman"/>
        </w:rPr>
      </w:pPr>
      <w:r w:rsidRPr="00AD0F0F">
        <w:rPr>
          <w:rFonts w:ascii="Times New Roman" w:hAnsi="Times New Roman" w:cs="Times New Roman"/>
          <w:b/>
          <w:i/>
        </w:rPr>
        <w:t xml:space="preserve">Овердрафт </w:t>
      </w:r>
      <w:r w:rsidRPr="00342F0B">
        <w:rPr>
          <w:rFonts w:ascii="Times New Roman" w:hAnsi="Times New Roman" w:cs="Times New Roman"/>
        </w:rPr>
        <w:t>- предоставление Банком Заемщику денежных средств в кредит в рамках Лимита овердрафта при условии отсутствия (либо недостаточности) денежных средств накарт - счете Заемщика для осуществления Заемщиком операций по карт-счету.</w:t>
      </w:r>
    </w:p>
    <w:p w:rsidR="00F3759E" w:rsidRDefault="00F3759E" w:rsidP="00342F0B">
      <w:pPr>
        <w:rPr>
          <w:rFonts w:ascii="Times New Roman" w:hAnsi="Times New Roman" w:cs="Times New Roman"/>
        </w:rPr>
      </w:pPr>
      <w:r w:rsidRPr="00F3759E">
        <w:rPr>
          <w:rFonts w:ascii="Times New Roman" w:hAnsi="Times New Roman" w:cs="Times New Roman"/>
          <w:b/>
          <w:i/>
        </w:rPr>
        <w:t>Дебетовая карта с овердрафтом</w:t>
      </w:r>
      <w:r w:rsidRPr="00F3759E">
        <w:rPr>
          <w:rFonts w:ascii="Times New Roman" w:hAnsi="Times New Roman" w:cs="Times New Roman"/>
        </w:rPr>
        <w:t xml:space="preserve">  – вид</w:t>
      </w:r>
      <w:r w:rsidRPr="00D55129">
        <w:rPr>
          <w:rFonts w:ascii="Times New Roman" w:hAnsi="Times New Roman" w:cs="Times New Roman"/>
        </w:rPr>
        <w:t xml:space="preserve"> банковской карты, выдаваемой Клиенту на основании Договора и предназначенной для совершения операций, расчеты по которым осуществляются</w:t>
      </w:r>
      <w:r>
        <w:rPr>
          <w:rFonts w:ascii="Times New Roman" w:hAnsi="Times New Roman" w:cs="Times New Roman"/>
        </w:rPr>
        <w:t xml:space="preserve"> какза счет средств, предоставленных Банком клиенту </w:t>
      </w:r>
      <w:r w:rsidRPr="00D55129">
        <w:rPr>
          <w:rFonts w:ascii="Times New Roman" w:hAnsi="Times New Roman" w:cs="Times New Roman"/>
        </w:rPr>
        <w:t>в пределах установленного Лимита кредитования в соответствии с условиями Договора</w:t>
      </w:r>
      <w:r>
        <w:rPr>
          <w:rFonts w:ascii="Times New Roman" w:hAnsi="Times New Roman" w:cs="Times New Roman"/>
        </w:rPr>
        <w:t xml:space="preserve">, так и за счет </w:t>
      </w:r>
      <w:r w:rsidRPr="00107E2D">
        <w:rPr>
          <w:rFonts w:ascii="Times New Roman" w:hAnsi="Times New Roman" w:cs="Times New Roman"/>
        </w:rPr>
        <w:t>собственных денежных средств</w:t>
      </w:r>
      <w:r>
        <w:rPr>
          <w:rFonts w:ascii="Times New Roman" w:hAnsi="Times New Roman" w:cs="Times New Roman"/>
        </w:rPr>
        <w:t>.</w:t>
      </w:r>
    </w:p>
    <w:p w:rsidR="004346ED" w:rsidRPr="00342F0B" w:rsidRDefault="004346ED" w:rsidP="00342F0B">
      <w:pPr>
        <w:rPr>
          <w:rFonts w:ascii="Times New Roman" w:hAnsi="Times New Roman" w:cs="Times New Roman"/>
        </w:rPr>
      </w:pPr>
      <w:r w:rsidRPr="00F3759E">
        <w:rPr>
          <w:rFonts w:ascii="Times New Roman" w:hAnsi="Times New Roman" w:cs="Times New Roman"/>
          <w:b/>
          <w:i/>
        </w:rPr>
        <w:t>Лимит кредита</w:t>
      </w:r>
      <w:r w:rsidRPr="004346ED">
        <w:rPr>
          <w:rFonts w:ascii="Times New Roman" w:hAnsi="Times New Roman" w:cs="Times New Roman"/>
        </w:rPr>
        <w:t xml:space="preserve"> – максимальный размер кредитной задолженности Клиента по кредиту (основному долгу), устанавливаемый Банком.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4346ED">
        <w:rPr>
          <w:rFonts w:ascii="Times New Roman" w:hAnsi="Times New Roman" w:cs="Times New Roman"/>
          <w:b/>
          <w:i/>
        </w:rPr>
        <w:t>Неиспользованный</w:t>
      </w:r>
      <w:r w:rsidR="009C6218" w:rsidRPr="004346ED">
        <w:rPr>
          <w:rFonts w:ascii="Times New Roman" w:hAnsi="Times New Roman" w:cs="Times New Roman"/>
          <w:b/>
          <w:i/>
        </w:rPr>
        <w:t xml:space="preserve"> (свободный)</w:t>
      </w:r>
      <w:r w:rsidRPr="004346ED">
        <w:rPr>
          <w:rFonts w:ascii="Times New Roman" w:hAnsi="Times New Roman" w:cs="Times New Roman"/>
          <w:b/>
          <w:i/>
        </w:rPr>
        <w:t xml:space="preserve"> лимит </w:t>
      </w:r>
      <w:r w:rsidR="004346ED" w:rsidRPr="004346ED">
        <w:rPr>
          <w:rFonts w:ascii="Times New Roman" w:hAnsi="Times New Roman" w:cs="Times New Roman"/>
          <w:b/>
          <w:i/>
        </w:rPr>
        <w:t xml:space="preserve">кредита </w:t>
      </w:r>
      <w:r w:rsidRPr="004346ED">
        <w:rPr>
          <w:rFonts w:ascii="Times New Roman" w:hAnsi="Times New Roman" w:cs="Times New Roman"/>
        </w:rPr>
        <w:t xml:space="preserve">- неиспользованная и доступная Заемщику часть его Лимита </w:t>
      </w:r>
      <w:r w:rsidR="009C6218" w:rsidRPr="004346ED">
        <w:rPr>
          <w:rFonts w:ascii="Times New Roman" w:hAnsi="Times New Roman" w:cs="Times New Roman"/>
        </w:rPr>
        <w:t>кредита</w:t>
      </w:r>
      <w:r w:rsidRPr="004346ED">
        <w:rPr>
          <w:rFonts w:ascii="Times New Roman" w:hAnsi="Times New Roman" w:cs="Times New Roman"/>
        </w:rPr>
        <w:t>,</w:t>
      </w:r>
      <w:r w:rsidRPr="00342F0B">
        <w:rPr>
          <w:rFonts w:ascii="Times New Roman" w:hAnsi="Times New Roman" w:cs="Times New Roman"/>
        </w:rPr>
        <w:t xml:space="preserve"> равная сумме установленного Лимита кредитования карт-счета за минусом суммы непогашенной Заемщиком задолженности по Договору в размере основного долга.</w:t>
      </w:r>
    </w:p>
    <w:p w:rsidR="00AD0F0F" w:rsidRPr="00D55129" w:rsidRDefault="00AD0F0F" w:rsidP="00AD0F0F">
      <w:pPr>
        <w:keepLines/>
        <w:widowControl/>
        <w:autoSpaceDE/>
        <w:autoSpaceDN/>
        <w:adjustRightInd/>
        <w:spacing w:before="60" w:after="80"/>
        <w:ind w:left="33" w:firstLine="675"/>
        <w:rPr>
          <w:rFonts w:ascii="Times New Roman" w:hAnsi="Times New Roman" w:cs="Times New Roman"/>
        </w:rPr>
      </w:pPr>
      <w:r w:rsidRPr="00D55129">
        <w:rPr>
          <w:rFonts w:ascii="Times New Roman" w:hAnsi="Times New Roman" w:cs="Times New Roman"/>
          <w:b/>
          <w:i/>
        </w:rPr>
        <w:t>Карточный счет</w:t>
      </w:r>
      <w:r w:rsidRPr="00D55129">
        <w:rPr>
          <w:rFonts w:ascii="Times New Roman" w:hAnsi="Times New Roman" w:cs="Times New Roman"/>
        </w:rPr>
        <w:t xml:space="preserve"> – банковский счет Клиента в Банке, через который производятся расчеты Клиента с Банком: выдача ссуды, гашение ссудной задолженности. </w:t>
      </w:r>
    </w:p>
    <w:p w:rsidR="00AD0F0F" w:rsidRPr="00D55129" w:rsidRDefault="00AD0F0F" w:rsidP="00AD0F0F">
      <w:pPr>
        <w:keepLines/>
        <w:widowControl/>
        <w:autoSpaceDE/>
        <w:autoSpaceDN/>
        <w:adjustRightInd/>
        <w:spacing w:before="60" w:after="80"/>
        <w:ind w:left="33" w:firstLine="675"/>
        <w:rPr>
          <w:rFonts w:ascii="Times New Roman" w:hAnsi="Times New Roman" w:cs="Times New Roman"/>
        </w:rPr>
      </w:pPr>
      <w:r w:rsidRPr="00D55129">
        <w:rPr>
          <w:rFonts w:ascii="Times New Roman" w:hAnsi="Times New Roman" w:cs="Times New Roman"/>
          <w:b/>
          <w:i/>
        </w:rPr>
        <w:t>Ссудный счет</w:t>
      </w:r>
      <w:r w:rsidRPr="00D55129">
        <w:rPr>
          <w:rFonts w:ascii="Times New Roman" w:hAnsi="Times New Roman" w:cs="Times New Roman"/>
        </w:rPr>
        <w:t xml:space="preserve"> – внутрибанковский счет, предназначенный для учета ссудной задолженности Клиента перед Банком. </w:t>
      </w:r>
    </w:p>
    <w:p w:rsidR="00AD0F0F" w:rsidRDefault="00AD0F0F" w:rsidP="00AD0F0F">
      <w:pPr>
        <w:rPr>
          <w:rFonts w:ascii="Times New Roman" w:hAnsi="Times New Roman" w:cs="Times New Roman"/>
          <w:sz w:val="20"/>
          <w:szCs w:val="20"/>
        </w:rPr>
      </w:pPr>
      <w:r w:rsidRPr="00D55129">
        <w:rPr>
          <w:rFonts w:ascii="Times New Roman" w:hAnsi="Times New Roman" w:cs="Times New Roman"/>
          <w:b/>
          <w:i/>
        </w:rPr>
        <w:t>Расчетный период</w:t>
      </w:r>
      <w:r w:rsidRPr="00D55129">
        <w:rPr>
          <w:rFonts w:ascii="Times New Roman" w:hAnsi="Times New Roman" w:cs="Times New Roman"/>
        </w:rPr>
        <w:t xml:space="preserve"> – </w:t>
      </w:r>
      <w:r w:rsidR="002A4CC4" w:rsidRPr="00D55129">
        <w:rPr>
          <w:rFonts w:ascii="Times New Roman" w:hAnsi="Times New Roman" w:cs="Times New Roman"/>
        </w:rPr>
        <w:t xml:space="preserve">определенный Договором период, </w:t>
      </w:r>
      <w:r w:rsidR="00107E2D" w:rsidRPr="00107E2D">
        <w:rPr>
          <w:rFonts w:ascii="Times New Roman" w:hAnsi="Times New Roman" w:cs="Times New Roman"/>
        </w:rPr>
        <w:t>в конце которого Банк определяет сумму процентов, подлежащую погашению в ближайшую Дату платежа, устанавливаемую от даты начала</w:t>
      </w:r>
      <w:r w:rsidR="002A4CC4" w:rsidRPr="00D55129">
        <w:rPr>
          <w:rFonts w:ascii="Times New Roman" w:hAnsi="Times New Roman" w:cs="Times New Roman"/>
        </w:rPr>
        <w:t xml:space="preserve"> начисления процентов (включительно) и даты окончания начисления процентов (включительно), </w:t>
      </w:r>
      <w:r w:rsidRPr="00D55129">
        <w:rPr>
          <w:rFonts w:ascii="Times New Roman" w:hAnsi="Times New Roman" w:cs="Times New Roman"/>
        </w:rPr>
        <w:t>период от начала договора до следующей Расчетной даты (включительно), а также между двумя ближайшими Расчетными датами. Расчетный период равен периоду «капитализации» процентов</w:t>
      </w:r>
      <w:r w:rsidRPr="00D55129">
        <w:rPr>
          <w:rFonts w:ascii="Times New Roman" w:hAnsi="Times New Roman" w:cs="Times New Roman"/>
          <w:sz w:val="20"/>
          <w:szCs w:val="20"/>
        </w:rPr>
        <w:t>.</w:t>
      </w:r>
      <w:r w:rsidR="002A4CC4" w:rsidRPr="00D55129">
        <w:rPr>
          <w:rFonts w:ascii="Times New Roman" w:hAnsi="Times New Roman" w:cs="Times New Roman"/>
        </w:rPr>
        <w:t xml:space="preserve">Последний расчетный период начинается с даты, следующей за датой окончания предыдущего расчетного периода, и заканчивается в дату (включительно) окончательного срока погашения (возврата) </w:t>
      </w:r>
      <w:r w:rsidR="009969F0" w:rsidRPr="00D55129">
        <w:rPr>
          <w:rFonts w:ascii="Times New Roman" w:hAnsi="Times New Roman" w:cs="Times New Roman"/>
        </w:rPr>
        <w:t>Заемщиком</w:t>
      </w:r>
      <w:r w:rsidR="002A4CC4" w:rsidRPr="00D55129">
        <w:rPr>
          <w:rFonts w:ascii="Times New Roman" w:hAnsi="Times New Roman" w:cs="Times New Roman"/>
        </w:rPr>
        <w:t xml:space="preserve"> кредитных средств в соответствии с Договором или в дату (включительно) фактического погашения (возврата) Заемщиком кредитных </w:t>
      </w:r>
      <w:r w:rsidR="002A4CC4" w:rsidRPr="00D55129">
        <w:rPr>
          <w:rFonts w:ascii="Times New Roman" w:hAnsi="Times New Roman" w:cs="Times New Roman"/>
        </w:rPr>
        <w:lastRenderedPageBreak/>
        <w:t>средств по Договору в полном объеме (в зависимости от того, какая из дат наступит ранее</w:t>
      </w:r>
      <w:r w:rsidR="009969F0">
        <w:rPr>
          <w:rFonts w:ascii="Times New Roman" w:hAnsi="Times New Roman" w:cs="Times New Roman"/>
        </w:rPr>
        <w:t>)</w:t>
      </w:r>
      <w:r w:rsidR="002A4CC4">
        <w:rPr>
          <w:rFonts w:ascii="Times New Roman" w:hAnsi="Times New Roman" w:cs="Times New Roman"/>
        </w:rPr>
        <w:t>.</w:t>
      </w:r>
    </w:p>
    <w:p w:rsidR="008B07D8" w:rsidRDefault="004D6F94" w:rsidP="00342F0B">
      <w:pPr>
        <w:rPr>
          <w:rFonts w:ascii="Times New Roman" w:hAnsi="Times New Roman" w:cs="Times New Roman"/>
          <w:b/>
          <w:bCs/>
          <w:highlight w:val="yellow"/>
        </w:rPr>
      </w:pPr>
      <w:r w:rsidRPr="00107E2D">
        <w:rPr>
          <w:rFonts w:ascii="Times New Roman" w:hAnsi="Times New Roman" w:cs="Times New Roman"/>
          <w:b/>
          <w:i/>
        </w:rPr>
        <w:t>Льготный период</w:t>
      </w:r>
      <w:r w:rsidRPr="00D55129">
        <w:rPr>
          <w:rFonts w:ascii="Times New Roman" w:hAnsi="Times New Roman" w:cs="Times New Roman"/>
          <w:i/>
        </w:rPr>
        <w:t xml:space="preserve">- </w:t>
      </w:r>
      <w:r w:rsidRPr="00D55129">
        <w:rPr>
          <w:rFonts w:ascii="Times New Roman" w:hAnsi="Times New Roman" w:cs="Times New Roman"/>
        </w:rPr>
        <w:t xml:space="preserve">период, </w:t>
      </w:r>
      <w:r w:rsidR="00B93E33" w:rsidRPr="00D55129">
        <w:rPr>
          <w:rFonts w:ascii="Times New Roman" w:hAnsi="Times New Roman" w:cs="Times New Roman"/>
        </w:rPr>
        <w:t xml:space="preserve">в течение которого взимание процентов за пользование кредитными средствами Банка, направленными на оплату товаров и услуг в торгово-сервисной сети с использованием карты, осуществляется на льготных условиях. Льготный период начинается с даты начала и заканчивается в последний день каждого расчетного периода, установленного договором. </w:t>
      </w:r>
      <w:r w:rsidR="00E63B5C" w:rsidRPr="00D55129">
        <w:rPr>
          <w:rFonts w:ascii="Times New Roman" w:hAnsi="Times New Roman" w:cs="Times New Roman"/>
        </w:rPr>
        <w:t xml:space="preserve">Льготным признается период, в котором </w:t>
      </w:r>
      <w:r w:rsidRPr="00D55129">
        <w:rPr>
          <w:rFonts w:ascii="Times New Roman" w:hAnsi="Times New Roman" w:cs="Times New Roman"/>
        </w:rPr>
        <w:t>отсутствовали операции по выдаче наличных</w:t>
      </w:r>
      <w:r w:rsidR="00E63B5C" w:rsidRPr="00D55129">
        <w:rPr>
          <w:rFonts w:ascii="Times New Roman" w:hAnsi="Times New Roman" w:cs="Times New Roman"/>
        </w:rPr>
        <w:t xml:space="preserve"> денежных средств</w:t>
      </w:r>
      <w:r w:rsidRPr="00D55129">
        <w:rPr>
          <w:rFonts w:ascii="Times New Roman" w:hAnsi="Times New Roman" w:cs="Times New Roman"/>
        </w:rPr>
        <w:t xml:space="preserve"> с использованием банковской карты по связанному карт-счету и в котором  на  конец предшествующего и конец истекшего расчетного периода на ссудном счете был нулевой входящий остаток  (т.е. основной долг был погашен не позднее </w:t>
      </w:r>
      <w:r w:rsidR="00B93E33" w:rsidRPr="00D55129">
        <w:rPr>
          <w:rFonts w:ascii="Times New Roman" w:hAnsi="Times New Roman" w:cs="Times New Roman"/>
        </w:rPr>
        <w:t>предпоследнего</w:t>
      </w:r>
      <w:r w:rsidRPr="00D55129">
        <w:rPr>
          <w:rFonts w:ascii="Times New Roman" w:hAnsi="Times New Roman" w:cs="Times New Roman"/>
        </w:rPr>
        <w:t xml:space="preserve"> дня </w:t>
      </w:r>
      <w:r w:rsidR="00B93E33" w:rsidRPr="00D55129">
        <w:rPr>
          <w:rFonts w:ascii="Times New Roman" w:hAnsi="Times New Roman" w:cs="Times New Roman"/>
        </w:rPr>
        <w:t>до конца</w:t>
      </w:r>
      <w:r w:rsidRPr="00D55129">
        <w:rPr>
          <w:rFonts w:ascii="Times New Roman" w:hAnsi="Times New Roman" w:cs="Times New Roman"/>
        </w:rPr>
        <w:t xml:space="preserve"> расчётного периода)</w:t>
      </w:r>
      <w:r w:rsidR="00B93E33" w:rsidRPr="00D55129">
        <w:rPr>
          <w:rFonts w:ascii="Times New Roman" w:hAnsi="Times New Roman" w:cs="Times New Roman"/>
        </w:rPr>
        <w:t>.</w:t>
      </w:r>
      <w:r w:rsidR="008B07D8" w:rsidRPr="00D55129">
        <w:rPr>
          <w:rFonts w:ascii="Times New Roman" w:hAnsi="Times New Roman" w:cs="Times New Roman"/>
        </w:rPr>
        <w:t xml:space="preserve"> При этом Заемщик вправе возвратить кредитные средства до вышеуказанной даты.</w:t>
      </w:r>
      <w:r w:rsidR="00A63D83" w:rsidRPr="00A63D83">
        <w:rPr>
          <w:rFonts w:ascii="Times New Roman" w:hAnsi="Times New Roman" w:cs="Times New Roman"/>
        </w:rPr>
        <w:t xml:space="preserve">Льготный период кредитования может предоставляться неоднократно в течение срока действия </w:t>
      </w:r>
      <w:r w:rsidR="00A63D83">
        <w:rPr>
          <w:rFonts w:ascii="Times New Roman" w:hAnsi="Times New Roman" w:cs="Times New Roman"/>
        </w:rPr>
        <w:t>кредитного</w:t>
      </w:r>
      <w:r w:rsidR="00A63D83" w:rsidRPr="00A63D83">
        <w:rPr>
          <w:rFonts w:ascii="Times New Roman" w:hAnsi="Times New Roman" w:cs="Times New Roman"/>
        </w:rPr>
        <w:t xml:space="preserve"> договора</w:t>
      </w:r>
      <w:r w:rsidR="00A63D83">
        <w:rPr>
          <w:rFonts w:ascii="Times New Roman" w:hAnsi="Times New Roman" w:cs="Times New Roman"/>
        </w:rPr>
        <w:t>.</w:t>
      </w:r>
      <w:r w:rsidR="008B07D8" w:rsidRPr="00D55129">
        <w:rPr>
          <w:rFonts w:ascii="Times New Roman" w:hAnsi="Times New Roman" w:cs="Times New Roman"/>
        </w:rPr>
        <w:t xml:space="preserve"> Последний льготный период заканчивается за 365 календарных дней до истечения срока, на который установлен кредитный лимит</w:t>
      </w:r>
      <w:r w:rsidR="008B07D8">
        <w:rPr>
          <w:sz w:val="23"/>
          <w:szCs w:val="23"/>
        </w:rPr>
        <w:t>.</w:t>
      </w:r>
    </w:p>
    <w:p w:rsidR="008B07D8" w:rsidRPr="008B07D8" w:rsidRDefault="008B07D8" w:rsidP="008B07D8">
      <w:pPr>
        <w:pStyle w:val="Default"/>
        <w:jc w:val="both"/>
        <w:rPr>
          <w:sz w:val="23"/>
          <w:szCs w:val="23"/>
          <w:highlight w:val="yellow"/>
        </w:rPr>
      </w:pPr>
      <w:r>
        <w:rPr>
          <w:b/>
          <w:bCs/>
          <w:sz w:val="23"/>
          <w:szCs w:val="23"/>
        </w:rPr>
        <w:tab/>
      </w:r>
      <w:r w:rsidRPr="00D55129">
        <w:rPr>
          <w:b/>
          <w:bCs/>
          <w:i/>
          <w:sz w:val="23"/>
          <w:szCs w:val="23"/>
        </w:rPr>
        <w:t>Льготная задолженность</w:t>
      </w:r>
      <w:r w:rsidRPr="00D55129">
        <w:rPr>
          <w:sz w:val="23"/>
          <w:szCs w:val="23"/>
        </w:rPr>
        <w:t xml:space="preserve">– размер задолженности по льготным операциям, отраженный по ссудному счету Заемщика. </w:t>
      </w:r>
    </w:p>
    <w:p w:rsidR="008B07D8" w:rsidRPr="00D55129" w:rsidRDefault="008B07D8" w:rsidP="008B07D8">
      <w:pPr>
        <w:pStyle w:val="Default"/>
        <w:jc w:val="both"/>
        <w:rPr>
          <w:sz w:val="23"/>
          <w:szCs w:val="23"/>
        </w:rPr>
      </w:pPr>
      <w:r w:rsidRPr="00D55129">
        <w:rPr>
          <w:b/>
          <w:bCs/>
          <w:sz w:val="23"/>
          <w:szCs w:val="23"/>
        </w:rPr>
        <w:tab/>
      </w:r>
      <w:r w:rsidRPr="00D55129">
        <w:rPr>
          <w:b/>
          <w:bCs/>
          <w:i/>
          <w:sz w:val="23"/>
          <w:szCs w:val="23"/>
        </w:rPr>
        <w:t>Льготная операция</w:t>
      </w:r>
      <w:r w:rsidRPr="00D55129">
        <w:rPr>
          <w:sz w:val="23"/>
          <w:szCs w:val="23"/>
        </w:rPr>
        <w:t>– операция по Счету, совершенная в льготном периоде за счет кредитных средств, предоставляемых Банком Заемщику в пределах установленного кредитного лимита, с использованием: карты (для оплаты товаров (работ, услуг</w:t>
      </w:r>
      <w:r w:rsidR="00A63D83">
        <w:rPr>
          <w:sz w:val="23"/>
          <w:szCs w:val="23"/>
        </w:rPr>
        <w:t>)</w:t>
      </w:r>
      <w:r w:rsidRPr="00D55129">
        <w:rPr>
          <w:sz w:val="23"/>
          <w:szCs w:val="23"/>
        </w:rPr>
        <w:t xml:space="preserve"> в </w:t>
      </w:r>
      <w:r w:rsidR="00E41DF3" w:rsidRPr="00D55129">
        <w:rPr>
          <w:sz w:val="23"/>
          <w:szCs w:val="23"/>
        </w:rPr>
        <w:t>торгово-сервисном предприятии</w:t>
      </w:r>
      <w:r w:rsidRPr="00D55129">
        <w:rPr>
          <w:sz w:val="23"/>
          <w:szCs w:val="23"/>
        </w:rPr>
        <w:t>; для оплаты услуг посредством банкоматов/информационно-платежных терминалов Банка); реквизитов карты(д</w:t>
      </w:r>
      <w:r w:rsidR="00A63D83">
        <w:rPr>
          <w:sz w:val="23"/>
          <w:szCs w:val="23"/>
        </w:rPr>
        <w:t>ля оплаты товаров (работ, услуг</w:t>
      </w:r>
      <w:r w:rsidRPr="00D55129">
        <w:rPr>
          <w:sz w:val="23"/>
          <w:szCs w:val="23"/>
        </w:rPr>
        <w:t>) в сети Интернет; для оплаты услуг посредством системы дистанционного банковского обслуживания).</w:t>
      </w:r>
    </w:p>
    <w:p w:rsidR="00E63B5C" w:rsidRPr="00D55129" w:rsidRDefault="002A4CC4" w:rsidP="000A14C4">
      <w:pPr>
        <w:pStyle w:val="Default"/>
        <w:jc w:val="both"/>
      </w:pPr>
      <w:r w:rsidRPr="00D55129">
        <w:rPr>
          <w:b/>
          <w:bCs/>
          <w:sz w:val="23"/>
          <w:szCs w:val="23"/>
        </w:rPr>
        <w:tab/>
      </w:r>
      <w:r w:rsidR="0010193D" w:rsidRPr="00A63D83">
        <w:rPr>
          <w:b/>
          <w:i/>
          <w:color w:val="auto"/>
          <w:sz w:val="23"/>
          <w:szCs w:val="23"/>
        </w:rPr>
        <w:t>Минимальный об</w:t>
      </w:r>
      <w:r w:rsidR="00E63B5C" w:rsidRPr="00A63D83">
        <w:rPr>
          <w:b/>
          <w:bCs/>
          <w:i/>
          <w:color w:val="auto"/>
        </w:rPr>
        <w:t>язательный платеж</w:t>
      </w:r>
      <w:r w:rsidR="00E63B5C" w:rsidRPr="00D55129">
        <w:rPr>
          <w:b/>
          <w:bCs/>
        </w:rPr>
        <w:t xml:space="preserve"> – </w:t>
      </w:r>
      <w:r w:rsidR="00E63B5C" w:rsidRPr="00D55129">
        <w:t xml:space="preserve">минимальная сумма, на которую Заемщик обязан пополнить Счет карты до наступления Даты платежа. </w:t>
      </w:r>
      <w:r w:rsidR="00A63D83">
        <w:t>Р</w:t>
      </w:r>
      <w:r w:rsidR="00A63D83" w:rsidRPr="00D55129">
        <w:t xml:space="preserve">азмер </w:t>
      </w:r>
      <w:r w:rsidR="00A63D83">
        <w:t>минимального о</w:t>
      </w:r>
      <w:r w:rsidR="00E63B5C" w:rsidRPr="00D55129">
        <w:t>бязательн</w:t>
      </w:r>
      <w:r w:rsidR="00A63D83">
        <w:t>ого</w:t>
      </w:r>
      <w:r w:rsidR="00E63B5C" w:rsidRPr="00D55129">
        <w:t xml:space="preserve"> платеж</w:t>
      </w:r>
      <w:r w:rsidR="00A63D83">
        <w:t>а</w:t>
      </w:r>
      <w:r w:rsidR="00E63B5C" w:rsidRPr="00D55129">
        <w:t xml:space="preserve"> рассчитывается как </w:t>
      </w:r>
      <w:r w:rsidR="008E4CAB" w:rsidRPr="00D55129">
        <w:t xml:space="preserve">сумма процентов, </w:t>
      </w:r>
      <w:r w:rsidR="00F2525C" w:rsidRPr="00D55129">
        <w:t xml:space="preserve">начисленных на </w:t>
      </w:r>
      <w:r w:rsidR="00F94BEB" w:rsidRPr="00D55129">
        <w:t>последнюю дату расчетного периода</w:t>
      </w:r>
      <w:r w:rsidR="00F2525C" w:rsidRPr="00D55129">
        <w:t xml:space="preserve"> (включительно) </w:t>
      </w:r>
      <w:r w:rsidR="00A63D83" w:rsidRPr="00A63D83">
        <w:t xml:space="preserve">на весь остаток ссудной задолженности по кредиту, использованному </w:t>
      </w:r>
      <w:r w:rsidR="00F2525C" w:rsidRPr="00BE2C0A">
        <w:rPr>
          <w:color w:val="auto"/>
        </w:rPr>
        <w:t xml:space="preserve">по операциям получения наличных денежных средств, </w:t>
      </w:r>
      <w:r w:rsidR="00F94BEB" w:rsidRPr="00BE2C0A">
        <w:rPr>
          <w:color w:val="auto"/>
        </w:rPr>
        <w:t xml:space="preserve">а также по операциям в торгово-сервисной сети, </w:t>
      </w:r>
      <w:r w:rsidR="00F2525C" w:rsidRPr="00BE2C0A">
        <w:rPr>
          <w:color w:val="auto"/>
        </w:rPr>
        <w:t xml:space="preserve">совершенных </w:t>
      </w:r>
      <w:r w:rsidR="00F2525C" w:rsidRPr="00D55129">
        <w:t xml:space="preserve">в расчетном периоде(в случае, если </w:t>
      </w:r>
      <w:r w:rsidR="00F94BEB" w:rsidRPr="00D55129">
        <w:t>Заемщик</w:t>
      </w:r>
      <w:r w:rsidR="00F2525C" w:rsidRPr="00D55129">
        <w:t xml:space="preserve"> не выполнил условия предоставления Льготного периода)</w:t>
      </w:r>
      <w:r w:rsidR="00F94BEB" w:rsidRPr="00D55129">
        <w:rPr>
          <w:sz w:val="22"/>
          <w:szCs w:val="22"/>
        </w:rPr>
        <w:t>.</w:t>
      </w:r>
      <w:r w:rsidR="008B07D8" w:rsidRPr="00D55129">
        <w:rPr>
          <w:sz w:val="23"/>
          <w:szCs w:val="23"/>
        </w:rPr>
        <w:tab/>
        <w:t xml:space="preserve">Дополнительно к </w:t>
      </w:r>
      <w:r w:rsidR="00BE2C0A">
        <w:rPr>
          <w:sz w:val="23"/>
          <w:szCs w:val="23"/>
        </w:rPr>
        <w:t xml:space="preserve">минимальному </w:t>
      </w:r>
      <w:r w:rsidR="008B07D8" w:rsidRPr="00D55129">
        <w:rPr>
          <w:sz w:val="23"/>
          <w:szCs w:val="23"/>
        </w:rPr>
        <w:t>обязательному платежу Заемщик оплачивает суммы комиссий (при наличии) в соответствии с Тарифным планом за истекший(ие) процентный(ые) период(ы) (при невозможности их оплаты за счет кредитных средств в связи с недостаточностью/отсутствием неиспользованного кредитного лимита)</w:t>
      </w:r>
      <w:r w:rsidR="00061BB8" w:rsidRPr="00D55129">
        <w:rPr>
          <w:sz w:val="23"/>
          <w:szCs w:val="23"/>
        </w:rPr>
        <w:t>.</w:t>
      </w:r>
    </w:p>
    <w:p w:rsidR="00E97048" w:rsidRDefault="00E97048" w:rsidP="008B07D8">
      <w:pPr>
        <w:rPr>
          <w:rFonts w:ascii="Times New Roman" w:hAnsi="Times New Roman" w:cs="Times New Roman"/>
        </w:rPr>
      </w:pPr>
      <w:r w:rsidRPr="00D55129">
        <w:rPr>
          <w:rFonts w:ascii="Times New Roman" w:hAnsi="Times New Roman" w:cs="Times New Roman"/>
          <w:b/>
          <w:bCs/>
          <w:i/>
        </w:rPr>
        <w:t>Дата платежа</w:t>
      </w:r>
      <w:r w:rsidRPr="00D55129">
        <w:rPr>
          <w:rFonts w:ascii="Times New Roman" w:hAnsi="Times New Roman" w:cs="Times New Roman"/>
        </w:rPr>
        <w:t xml:space="preserve">– дата, не позднее которой Заемщик должен </w:t>
      </w:r>
      <w:r w:rsidR="00BE2C0A" w:rsidRPr="00BE2C0A">
        <w:rPr>
          <w:rFonts w:ascii="Times New Roman" w:hAnsi="Times New Roman" w:cs="Times New Roman"/>
        </w:rPr>
        <w:t>внести денежные средства</w:t>
      </w:r>
      <w:r w:rsidR="00BE2C0A">
        <w:rPr>
          <w:rFonts w:ascii="Times New Roman" w:hAnsi="Times New Roman" w:cs="Times New Roman"/>
        </w:rPr>
        <w:t xml:space="preserve"> на</w:t>
      </w:r>
      <w:r w:rsidRPr="00D55129">
        <w:rPr>
          <w:rFonts w:ascii="Times New Roman" w:hAnsi="Times New Roman" w:cs="Times New Roman"/>
        </w:rPr>
        <w:t xml:space="preserve"> текущий счет на сумму в размере не менее суммы </w:t>
      </w:r>
      <w:r w:rsidR="00232AFF">
        <w:rPr>
          <w:rFonts w:ascii="Times New Roman" w:hAnsi="Times New Roman" w:cs="Times New Roman"/>
        </w:rPr>
        <w:t>Минимального о</w:t>
      </w:r>
      <w:r w:rsidRPr="00D55129">
        <w:rPr>
          <w:rFonts w:ascii="Times New Roman" w:hAnsi="Times New Roman" w:cs="Times New Roman"/>
        </w:rPr>
        <w:t xml:space="preserve">бязательного платежа. Дата платежа и сумма Обязательного платежа указываются в смс-сообщении. Дата платежа рассчитывается </w:t>
      </w:r>
      <w:r w:rsidR="00DD047D" w:rsidRPr="00D55129">
        <w:rPr>
          <w:rFonts w:ascii="Times New Roman" w:hAnsi="Times New Roman" w:cs="Times New Roman"/>
        </w:rPr>
        <w:t>от последней даты каждого расчетного периода</w:t>
      </w:r>
      <w:r w:rsidRPr="00D55129">
        <w:rPr>
          <w:rFonts w:ascii="Times New Roman" w:hAnsi="Times New Roman" w:cs="Times New Roman"/>
        </w:rPr>
        <w:t xml:space="preserve"> (не включая ее) плюс следующие </w:t>
      </w:r>
      <w:r w:rsidR="00DD047D" w:rsidRPr="00D55129">
        <w:rPr>
          <w:rFonts w:ascii="Times New Roman" w:hAnsi="Times New Roman" w:cs="Times New Roman"/>
        </w:rPr>
        <w:t>15</w:t>
      </w:r>
      <w:r w:rsidRPr="00D55129">
        <w:rPr>
          <w:rFonts w:ascii="Times New Roman" w:hAnsi="Times New Roman" w:cs="Times New Roman"/>
        </w:rPr>
        <w:t xml:space="preserve"> календарных дней. </w:t>
      </w:r>
    </w:p>
    <w:p w:rsidR="00061BB8" w:rsidRPr="00F3759E" w:rsidRDefault="005F59DF" w:rsidP="00061BB8">
      <w:pPr>
        <w:rPr>
          <w:rFonts w:ascii="Times New Roman" w:hAnsi="Times New Roman" w:cs="Times New Roman"/>
        </w:rPr>
      </w:pPr>
      <w:r w:rsidRPr="00D55129">
        <w:rPr>
          <w:rFonts w:ascii="Times New Roman" w:hAnsi="Times New Roman" w:cs="Times New Roman"/>
          <w:b/>
          <w:bCs/>
          <w:i/>
        </w:rPr>
        <w:t>Выписка</w:t>
      </w:r>
      <w:r w:rsidR="00DD047D" w:rsidRPr="00D55129">
        <w:rPr>
          <w:rFonts w:ascii="Times New Roman" w:hAnsi="Times New Roman" w:cs="Times New Roman"/>
          <w:b/>
          <w:bCs/>
          <w:i/>
        </w:rPr>
        <w:t xml:space="preserve"> по карте (Отчет)</w:t>
      </w:r>
      <w:r w:rsidR="00DD047D" w:rsidRPr="00D55129">
        <w:rPr>
          <w:rFonts w:ascii="Times New Roman" w:hAnsi="Times New Roman" w:cs="Times New Roman"/>
          <w:b/>
          <w:bCs/>
        </w:rPr>
        <w:t xml:space="preserve"> –</w:t>
      </w:r>
      <w:r w:rsidR="00DD047D" w:rsidRPr="00D55129">
        <w:rPr>
          <w:rFonts w:ascii="Times New Roman" w:hAnsi="Times New Roman" w:cs="Times New Roman"/>
        </w:rPr>
        <w:t xml:space="preserve">отчет, предоставляемый Банком </w:t>
      </w:r>
      <w:r w:rsidR="001A4460" w:rsidRPr="00D55129">
        <w:rPr>
          <w:rFonts w:ascii="Times New Roman" w:hAnsi="Times New Roman" w:cs="Times New Roman"/>
        </w:rPr>
        <w:t>Заемщику</w:t>
      </w:r>
      <w:r w:rsidR="00DD047D" w:rsidRPr="00D55129">
        <w:rPr>
          <w:rFonts w:ascii="Times New Roman" w:hAnsi="Times New Roman" w:cs="Times New Roman"/>
        </w:rPr>
        <w:t xml:space="preserve">, содержащий информацию о дате и сумме </w:t>
      </w:r>
      <w:r w:rsidR="00232AFF">
        <w:rPr>
          <w:rFonts w:ascii="Times New Roman" w:hAnsi="Times New Roman" w:cs="Times New Roman"/>
        </w:rPr>
        <w:t>Минимального о</w:t>
      </w:r>
      <w:r w:rsidR="00DD047D" w:rsidRPr="00D55129">
        <w:rPr>
          <w:rFonts w:ascii="Times New Roman" w:hAnsi="Times New Roman" w:cs="Times New Roman"/>
        </w:rPr>
        <w:t xml:space="preserve">бязательного платежа, Доступном лимите и Общей задолженности на дату Отчета, информацию обо всех операциях по основной и дополнительным </w:t>
      </w:r>
      <w:r w:rsidR="00DD047D" w:rsidRPr="00F3759E">
        <w:rPr>
          <w:rFonts w:ascii="Times New Roman" w:hAnsi="Times New Roman" w:cs="Times New Roman"/>
        </w:rPr>
        <w:t>картам</w:t>
      </w:r>
      <w:r w:rsidR="00D55129" w:rsidRPr="00F3759E">
        <w:rPr>
          <w:rFonts w:ascii="Times New Roman" w:hAnsi="Times New Roman" w:cs="Times New Roman"/>
        </w:rPr>
        <w:t xml:space="preserve"> с овердрафтом</w:t>
      </w:r>
      <w:r w:rsidR="00DD047D" w:rsidRPr="00F3759E">
        <w:rPr>
          <w:rFonts w:ascii="Times New Roman" w:hAnsi="Times New Roman" w:cs="Times New Roman"/>
        </w:rPr>
        <w:t>, проведенных по Счету карты за период.</w:t>
      </w:r>
      <w:r w:rsidRPr="00F3759E">
        <w:rPr>
          <w:rFonts w:ascii="Times New Roman" w:hAnsi="Times New Roman" w:cs="Times New Roman"/>
        </w:rPr>
        <w:t>Данная выписка предоставляется Заемщику при обращении в отделения Банка бесплатно.</w:t>
      </w:r>
    </w:p>
    <w:p w:rsidR="005A3D8F" w:rsidRPr="00F3759E" w:rsidRDefault="005A3D8F" w:rsidP="005A3D8F">
      <w:pPr>
        <w:pStyle w:val="Default"/>
        <w:jc w:val="both"/>
      </w:pPr>
      <w:r w:rsidRPr="00F3759E">
        <w:rPr>
          <w:b/>
          <w:bCs/>
          <w:sz w:val="23"/>
          <w:szCs w:val="23"/>
        </w:rPr>
        <w:tab/>
      </w:r>
      <w:r w:rsidRPr="00F3759E">
        <w:rPr>
          <w:b/>
          <w:bCs/>
          <w:i/>
        </w:rPr>
        <w:t>Нельготная задолженность</w:t>
      </w:r>
      <w:r w:rsidRPr="00F3759E">
        <w:t xml:space="preserve">– размер задолженности по нельготным операциям, отраженный по ссудному счету Заемщика. </w:t>
      </w:r>
    </w:p>
    <w:p w:rsidR="005A3D8F" w:rsidRPr="00F3759E" w:rsidRDefault="005A3D8F" w:rsidP="005A3D8F">
      <w:pPr>
        <w:pStyle w:val="Default"/>
        <w:jc w:val="both"/>
      </w:pPr>
      <w:r w:rsidRPr="00F3759E">
        <w:rPr>
          <w:b/>
          <w:bCs/>
        </w:rPr>
        <w:tab/>
      </w:r>
      <w:r w:rsidRPr="00F3759E">
        <w:rPr>
          <w:b/>
          <w:bCs/>
          <w:i/>
        </w:rPr>
        <w:t>Нельготная операция</w:t>
      </w:r>
      <w:r w:rsidRPr="00F3759E">
        <w:t xml:space="preserve">– все операции по Счету, совершенные </w:t>
      </w:r>
      <w:r w:rsidR="00651DC5" w:rsidRPr="00F3759E">
        <w:t xml:space="preserve">как </w:t>
      </w:r>
      <w:r w:rsidRPr="00F3759E">
        <w:t xml:space="preserve">за счет кредитных средств, предоставляемых Банком Заемщику в пределах установленного кредитного лимита, с использованием карты/реквизитов карты или без использования карты, </w:t>
      </w:r>
      <w:r w:rsidR="00651DC5" w:rsidRPr="00F3759E">
        <w:t>за исключением операций, отнесенных в Договоре к льготным операциям</w:t>
      </w:r>
      <w:r w:rsidR="00651DC5" w:rsidRPr="00F3759E">
        <w:rPr>
          <w:color w:val="auto"/>
        </w:rPr>
        <w:t>, так и за счет собственных средств</w:t>
      </w:r>
      <w:r w:rsidRPr="00F3759E">
        <w:t xml:space="preserve">. </w:t>
      </w:r>
    </w:p>
    <w:p w:rsidR="005A3D8F" w:rsidRPr="00D55129" w:rsidRDefault="005A3D8F" w:rsidP="005A3D8F">
      <w:pPr>
        <w:pStyle w:val="Default"/>
        <w:jc w:val="both"/>
      </w:pPr>
      <w:r w:rsidRPr="00F3759E">
        <w:tab/>
      </w:r>
      <w:r w:rsidRPr="00F3759E">
        <w:rPr>
          <w:b/>
          <w:bCs/>
          <w:i/>
        </w:rPr>
        <w:t>Общая ссудная задолженность</w:t>
      </w:r>
      <w:r w:rsidRPr="00F3759E">
        <w:t>– размер льготной и нельготной</w:t>
      </w:r>
      <w:r w:rsidRPr="00D55129">
        <w:t xml:space="preserve"> задолженности, отраженный по ссудному счету Заемщика на дату формирования выписки по карте. </w:t>
      </w:r>
    </w:p>
    <w:p w:rsidR="005A3D8F" w:rsidRPr="00D55129" w:rsidRDefault="005A3D8F" w:rsidP="005A3D8F">
      <w:pPr>
        <w:rPr>
          <w:rFonts w:ascii="Times New Roman" w:hAnsi="Times New Roman" w:cs="Times New Roman"/>
        </w:rPr>
      </w:pPr>
      <w:r w:rsidRPr="00D55129">
        <w:rPr>
          <w:rFonts w:ascii="Times New Roman" w:hAnsi="Times New Roman" w:cs="Times New Roman"/>
          <w:b/>
          <w:bCs/>
          <w:i/>
        </w:rPr>
        <w:t xml:space="preserve">Операция </w:t>
      </w:r>
      <w:r w:rsidRPr="00D55129">
        <w:rPr>
          <w:rFonts w:ascii="Times New Roman" w:hAnsi="Times New Roman" w:cs="Times New Roman"/>
        </w:rPr>
        <w:t>– любая подлежащая отражению по Счету расходная/приходная операция, совершенная с использованием/без использования карты/с использованием реквизитов карты.</w:t>
      </w:r>
    </w:p>
    <w:p w:rsidR="002A4CC4" w:rsidRPr="00D55129" w:rsidRDefault="002A4CC4" w:rsidP="005A3D8F">
      <w:pPr>
        <w:rPr>
          <w:rFonts w:ascii="Times New Roman" w:hAnsi="Times New Roman" w:cs="Times New Roman"/>
          <w:b/>
          <w:bCs/>
        </w:rPr>
      </w:pPr>
      <w:r w:rsidRPr="00D55129">
        <w:rPr>
          <w:rFonts w:ascii="Times New Roman" w:hAnsi="Times New Roman" w:cs="Times New Roman"/>
          <w:b/>
          <w:bCs/>
          <w:i/>
        </w:rPr>
        <w:t>Сверхлимитная задолженность</w:t>
      </w:r>
      <w:r w:rsidRPr="00D55129">
        <w:rPr>
          <w:rFonts w:ascii="Times New Roman" w:hAnsi="Times New Roman" w:cs="Times New Roman"/>
        </w:rPr>
        <w:t xml:space="preserve">– превышение суммы расходных операций, совершенных </w:t>
      </w:r>
      <w:r w:rsidRPr="00D55129">
        <w:rPr>
          <w:rFonts w:ascii="Times New Roman" w:hAnsi="Times New Roman" w:cs="Times New Roman"/>
        </w:rPr>
        <w:lastRenderedPageBreak/>
        <w:t>Заемщиком, над величиной собственных денежных средств Заемщика, размещенных на Счете, и величиной неиспользованного кредитного лимита. Указанная задолженность классифицируется как предоставленные Банком и полученные Клиентом денежные средства в кредит, и подлежит возврату Клиентом Банку с оплатой платы, установленной Договором (Тарифным планом).</w:t>
      </w:r>
    </w:p>
    <w:p w:rsidR="00E41DF3" w:rsidRPr="00E41DF3" w:rsidRDefault="00844A6F" w:rsidP="00342F0B">
      <w:pPr>
        <w:rPr>
          <w:rFonts w:ascii="Times New Roman" w:hAnsi="Times New Roman" w:cs="Times New Roman"/>
        </w:rPr>
      </w:pPr>
      <w:r w:rsidRPr="00F3759E">
        <w:rPr>
          <w:rFonts w:ascii="Times New Roman" w:hAnsi="Times New Roman" w:cs="Times New Roman"/>
          <w:b/>
          <w:bCs/>
          <w:i/>
        </w:rPr>
        <w:t>Тарифный план</w:t>
      </w:r>
      <w:r w:rsidR="00E41DF3" w:rsidRPr="00F3759E">
        <w:rPr>
          <w:rFonts w:ascii="Times New Roman" w:hAnsi="Times New Roman" w:cs="Times New Roman"/>
          <w:b/>
          <w:bCs/>
        </w:rPr>
        <w:t xml:space="preserve">– </w:t>
      </w:r>
      <w:r w:rsidR="00E41DF3" w:rsidRPr="00F3759E">
        <w:rPr>
          <w:rFonts w:ascii="Times New Roman" w:hAnsi="Times New Roman" w:cs="Times New Roman"/>
        </w:rPr>
        <w:t>тарифный план</w:t>
      </w:r>
      <w:r w:rsidR="008808EA" w:rsidRPr="00F3759E">
        <w:rPr>
          <w:rFonts w:ascii="Times New Roman" w:hAnsi="Times New Roman" w:cs="Times New Roman"/>
        </w:rPr>
        <w:t xml:space="preserve"> кредитного продукта</w:t>
      </w:r>
      <w:r w:rsidR="00E41DF3" w:rsidRPr="00F3759E">
        <w:rPr>
          <w:rFonts w:ascii="Times New Roman" w:hAnsi="Times New Roman" w:cs="Times New Roman"/>
        </w:rPr>
        <w:t xml:space="preserve">, утвержденный уполномоченным органом Банка для </w:t>
      </w:r>
      <w:r w:rsidR="00101322" w:rsidRPr="00F3759E">
        <w:rPr>
          <w:rFonts w:ascii="Times New Roman" w:hAnsi="Times New Roman" w:cs="Times New Roman"/>
        </w:rPr>
        <w:t>дебетовых карт с овердрафтом</w:t>
      </w:r>
      <w:r w:rsidR="00E41DF3" w:rsidRPr="00F3759E">
        <w:rPr>
          <w:rFonts w:ascii="Times New Roman" w:hAnsi="Times New Roman" w:cs="Times New Roman"/>
        </w:rPr>
        <w:t>, определяющий</w:t>
      </w:r>
      <w:r w:rsidR="00E41DF3" w:rsidRPr="00D55129">
        <w:rPr>
          <w:rFonts w:ascii="Times New Roman" w:hAnsi="Times New Roman" w:cs="Times New Roman"/>
        </w:rPr>
        <w:t xml:space="preserve"> размер вознаграждения и порядок его взимания, возможность/порядок предоставления пакета услуг, проведение операций по Счету/карте, предоставление дополнительных услуг, лимиты на совершение операций по Счету/ карте, а также иные условия обслуживания Заемщика/</w:t>
      </w:r>
      <w:r w:rsidR="00E41DF3" w:rsidRPr="00101322">
        <w:rPr>
          <w:rFonts w:ascii="Times New Roman" w:hAnsi="Times New Roman" w:cs="Times New Roman"/>
        </w:rPr>
        <w:t>держателя Дополнительной карты</w:t>
      </w:r>
      <w:r w:rsidR="00E41DF3">
        <w:rPr>
          <w:rFonts w:ascii="Times New Roman" w:hAnsi="Times New Roman" w:cs="Times New Roman"/>
        </w:rPr>
        <w:t>.</w:t>
      </w:r>
    </w:p>
    <w:p w:rsidR="00C30161" w:rsidRDefault="00C30161" w:rsidP="00061B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C16FDE" w:rsidRPr="00101322" w:rsidRDefault="000A14C4" w:rsidP="00842756">
      <w:pPr>
        <w:pStyle w:val="Default"/>
        <w:ind w:firstLine="708"/>
        <w:jc w:val="both"/>
        <w:rPr>
          <w:color w:val="auto"/>
        </w:rPr>
      </w:pPr>
      <w:r w:rsidRPr="00101322">
        <w:t xml:space="preserve">Банк предоставляет Заемщику кредитные средства для совершения операций по карте в пределах Лимита кредита и при отсутствии или недостаточности собственных средств Клиента на Счете в соответствии с Индивидуальными условиями. </w:t>
      </w:r>
      <w:r w:rsidRPr="00101322">
        <w:rPr>
          <w:color w:val="auto"/>
        </w:rPr>
        <w:t xml:space="preserve">Датой выдачи кредита является дата отражения операции по Счету карты. </w:t>
      </w:r>
    </w:p>
    <w:p w:rsidR="009E0A68" w:rsidRPr="00101322" w:rsidRDefault="009E0A68" w:rsidP="009E0A68">
      <w:pPr>
        <w:pStyle w:val="Default"/>
        <w:ind w:firstLine="708"/>
        <w:jc w:val="both"/>
        <w:rPr>
          <w:color w:val="auto"/>
        </w:rPr>
      </w:pPr>
      <w:r w:rsidRPr="00101322">
        <w:rPr>
          <w:color w:val="auto"/>
        </w:rPr>
        <w:t xml:space="preserve">Проценты за пользование кредитными средствами начисляются по формуле простых процентов на остаток общей ссудной задолженности (основного долга), отражаемый на ссудном счете Клиента на начало операционного дня в соответствии с расчетной базой, в которой количество дней в году и количество дней в месяце принимаются равными количеству фактических календарных дней до даты погашения задолженности (включительно). </w:t>
      </w:r>
    </w:p>
    <w:p w:rsidR="009E0A68" w:rsidRPr="00101322" w:rsidRDefault="009E0A68" w:rsidP="009E0A68">
      <w:pPr>
        <w:pStyle w:val="Default"/>
        <w:ind w:firstLine="708"/>
        <w:jc w:val="both"/>
        <w:rPr>
          <w:color w:val="auto"/>
        </w:rPr>
      </w:pPr>
      <w:r w:rsidRPr="00BE2C0A">
        <w:rPr>
          <w:color w:val="auto"/>
        </w:rPr>
        <w:t xml:space="preserve">Уплата Клиентом процентов за пользование кредитными средствами, направленными на совершение </w:t>
      </w:r>
      <w:r w:rsidR="00F3759E" w:rsidRPr="00BE2C0A">
        <w:rPr>
          <w:color w:val="auto"/>
        </w:rPr>
        <w:t>не льготных</w:t>
      </w:r>
      <w:r w:rsidRPr="00BE2C0A">
        <w:rPr>
          <w:color w:val="auto"/>
        </w:rPr>
        <w:t xml:space="preserve"> операций, осуществляется в платежный период не позднее платежной даты (включительно) за счет собственных денежных средств Клиента</w:t>
      </w:r>
      <w:r w:rsidRPr="00101322">
        <w:rPr>
          <w:color w:val="auto"/>
        </w:rPr>
        <w:t xml:space="preserve">. </w:t>
      </w:r>
    </w:p>
    <w:p w:rsidR="009E0A68" w:rsidRPr="00101322" w:rsidRDefault="009E0A68" w:rsidP="009E0A68">
      <w:pPr>
        <w:pStyle w:val="Default"/>
        <w:ind w:firstLine="708"/>
        <w:jc w:val="both"/>
        <w:rPr>
          <w:color w:val="auto"/>
        </w:rPr>
      </w:pPr>
      <w:r w:rsidRPr="00232AFF">
        <w:rPr>
          <w:color w:val="auto"/>
        </w:rPr>
        <w:t>Уплата Клиентом процентов за пользование кредитными средствами, направленными на совершение льготных операций, при выполнении условий предоставления льготного периода (в соответствии с условиями Договора), осуществляется</w:t>
      </w:r>
      <w:r w:rsidR="005E5F65" w:rsidRPr="00232AFF">
        <w:rPr>
          <w:color w:val="auto"/>
        </w:rPr>
        <w:t xml:space="preserve"> по ставке, определенной в индивидуальных условиях договора</w:t>
      </w:r>
      <w:r w:rsidRPr="00232AFF">
        <w:rPr>
          <w:color w:val="auto"/>
        </w:rPr>
        <w:t>.</w:t>
      </w:r>
    </w:p>
    <w:p w:rsidR="005E5F65" w:rsidRPr="00844A6F" w:rsidRDefault="009E0A68" w:rsidP="009E0A68">
      <w:pPr>
        <w:pStyle w:val="Default"/>
        <w:ind w:firstLine="708"/>
        <w:jc w:val="both"/>
        <w:rPr>
          <w:color w:val="auto"/>
        </w:rPr>
      </w:pPr>
      <w:r w:rsidRPr="00232AFF">
        <w:rPr>
          <w:color w:val="auto"/>
        </w:rPr>
        <w:t xml:space="preserve">Уплата Клиентом процентов за пользование кредитными средствами, направленными на совершение льготных операций, в случае невыполнения Клиентом условий предоставления льготного периода (в соответствии с условиями Договора), осуществляется Клиентом </w:t>
      </w:r>
      <w:r w:rsidR="00232AFF" w:rsidRPr="00101322">
        <w:rPr>
          <w:color w:val="auto"/>
        </w:rPr>
        <w:t>за счет собственных денежных средств, внесенных на Счет</w:t>
      </w:r>
      <w:r w:rsidRPr="00232AFF">
        <w:rPr>
          <w:color w:val="auto"/>
        </w:rPr>
        <w:t xml:space="preserve">не позднее </w:t>
      </w:r>
      <w:r w:rsidR="00F76D55" w:rsidRPr="00232AFF">
        <w:rPr>
          <w:color w:val="auto"/>
        </w:rPr>
        <w:t>даты платежа расчетного периода,</w:t>
      </w:r>
      <w:r w:rsidRPr="00232AFF">
        <w:rPr>
          <w:color w:val="auto"/>
        </w:rPr>
        <w:t xml:space="preserve">  в котором не были выполнены условия предоставления льготного периода</w:t>
      </w:r>
      <w:r w:rsidR="000A14C4" w:rsidRPr="005D11DF">
        <w:rPr>
          <w:color w:val="FF0000"/>
        </w:rPr>
        <w:t xml:space="preserve">. </w:t>
      </w:r>
      <w:r w:rsidR="00844A6F" w:rsidRPr="00844A6F">
        <w:rPr>
          <w:color w:val="auto"/>
        </w:rPr>
        <w:t>В случае своевременного невнесения на Счет Минимального обязательного платежа, н</w:t>
      </w:r>
      <w:r w:rsidR="00F76D55" w:rsidRPr="00844A6F">
        <w:rPr>
          <w:color w:val="auto"/>
        </w:rPr>
        <w:t>а сумму непогашенной в срок задолженности</w:t>
      </w:r>
      <w:r w:rsidR="005E5F65" w:rsidRPr="00844A6F">
        <w:rPr>
          <w:color w:val="auto"/>
        </w:rPr>
        <w:t xml:space="preserve"> по процентам</w:t>
      </w:r>
      <w:r w:rsidR="000A14C4" w:rsidRPr="00844A6F">
        <w:rPr>
          <w:color w:val="auto"/>
        </w:rPr>
        <w:t>проценты не начисляются</w:t>
      </w:r>
      <w:r w:rsidR="00842756" w:rsidRPr="00844A6F">
        <w:rPr>
          <w:color w:val="auto"/>
        </w:rPr>
        <w:t xml:space="preserve">. </w:t>
      </w:r>
    </w:p>
    <w:p w:rsidR="000A14C4" w:rsidRPr="00844A6F" w:rsidRDefault="00844A6F" w:rsidP="009E0A68">
      <w:pPr>
        <w:pStyle w:val="Default"/>
        <w:ind w:firstLine="708"/>
        <w:jc w:val="both"/>
        <w:rPr>
          <w:color w:val="auto"/>
        </w:rPr>
      </w:pPr>
      <w:r w:rsidRPr="00844A6F">
        <w:rPr>
          <w:color w:val="auto"/>
        </w:rPr>
        <w:t xml:space="preserve">В случае несвоевременного погашения задолженности по </w:t>
      </w:r>
      <w:r>
        <w:rPr>
          <w:color w:val="auto"/>
        </w:rPr>
        <w:t>дебетовой карте с овердрафтом</w:t>
      </w:r>
      <w:r w:rsidRPr="00844A6F">
        <w:rPr>
          <w:color w:val="auto"/>
        </w:rPr>
        <w:t xml:space="preserve"> до даты окончания срока действия кредитного договор</w:t>
      </w:r>
      <w:r>
        <w:rPr>
          <w:color w:val="auto"/>
        </w:rPr>
        <w:t>а</w:t>
      </w:r>
      <w:r w:rsidRPr="00844A6F">
        <w:rPr>
          <w:color w:val="auto"/>
        </w:rPr>
        <w:t>, на сумму непогашенной в срок задолженности по основному долгу начисляется и уплачивается пеня, определенная в индивидуальных условиях договора, н</w:t>
      </w:r>
      <w:r w:rsidR="00842756" w:rsidRPr="00844A6F">
        <w:rPr>
          <w:color w:val="auto"/>
        </w:rPr>
        <w:t>ачиная с д</w:t>
      </w:r>
      <w:r w:rsidR="005E5F65" w:rsidRPr="00844A6F">
        <w:rPr>
          <w:color w:val="auto"/>
        </w:rPr>
        <w:t>аты</w:t>
      </w:r>
      <w:r w:rsidR="00842756" w:rsidRPr="00844A6F">
        <w:rPr>
          <w:color w:val="auto"/>
        </w:rPr>
        <w:t>, следующе</w:t>
      </w:r>
      <w:r w:rsidR="005E5F65" w:rsidRPr="00844A6F">
        <w:rPr>
          <w:color w:val="auto"/>
        </w:rPr>
        <w:t>й</w:t>
      </w:r>
      <w:r w:rsidR="00842756" w:rsidRPr="00844A6F">
        <w:rPr>
          <w:color w:val="auto"/>
        </w:rPr>
        <w:t xml:space="preserve"> за д</w:t>
      </w:r>
      <w:r w:rsidR="005E5F65" w:rsidRPr="00844A6F">
        <w:rPr>
          <w:color w:val="auto"/>
        </w:rPr>
        <w:t>атой</w:t>
      </w:r>
      <w:r w:rsidR="00842756" w:rsidRPr="00844A6F">
        <w:rPr>
          <w:color w:val="auto"/>
        </w:rPr>
        <w:t xml:space="preserve"> ок</w:t>
      </w:r>
      <w:r w:rsidR="001956E2" w:rsidRPr="00844A6F">
        <w:rPr>
          <w:color w:val="auto"/>
        </w:rPr>
        <w:t>ончания действия кредитного договора</w:t>
      </w:r>
      <w:r w:rsidR="00061BB8" w:rsidRPr="00844A6F">
        <w:rPr>
          <w:color w:val="auto"/>
        </w:rPr>
        <w:t>.</w:t>
      </w:r>
    </w:p>
    <w:p w:rsidR="000A14C4" w:rsidRPr="00101322" w:rsidRDefault="000A14C4" w:rsidP="005E5F65">
      <w:pPr>
        <w:pStyle w:val="Default"/>
        <w:ind w:firstLine="709"/>
        <w:jc w:val="both"/>
        <w:rPr>
          <w:color w:val="auto"/>
        </w:rPr>
      </w:pPr>
      <w:r w:rsidRPr="00101322">
        <w:rPr>
          <w:color w:val="auto"/>
        </w:rPr>
        <w:t xml:space="preserve">Погашение задолженности по карте производится путем </w:t>
      </w:r>
      <w:r w:rsidRPr="00F76D55">
        <w:rPr>
          <w:color w:val="auto"/>
        </w:rPr>
        <w:t>пополнения</w:t>
      </w:r>
      <w:r w:rsidRPr="00101322">
        <w:rPr>
          <w:color w:val="auto"/>
        </w:rPr>
        <w:t xml:space="preserve"> Счета карты способами, перечисленными в Индивидуальных условиях, с учетом следующих сроков зачисления денежных средств на Счет: </w:t>
      </w:r>
    </w:p>
    <w:p w:rsidR="000A14C4" w:rsidRPr="00101322" w:rsidRDefault="000A14C4" w:rsidP="00AA4142">
      <w:pPr>
        <w:pStyle w:val="Default"/>
        <w:numPr>
          <w:ilvl w:val="0"/>
          <w:numId w:val="8"/>
        </w:numPr>
        <w:spacing w:after="156"/>
        <w:jc w:val="both"/>
        <w:rPr>
          <w:color w:val="auto"/>
        </w:rPr>
      </w:pPr>
      <w:r w:rsidRPr="00101322">
        <w:rPr>
          <w:color w:val="auto"/>
        </w:rPr>
        <w:t>при проведении операции пополнения Счета с использованием карты</w:t>
      </w:r>
      <w:r w:rsidR="00210D4F">
        <w:rPr>
          <w:color w:val="auto"/>
        </w:rPr>
        <w:t>/реквизитов карты</w:t>
      </w:r>
      <w:r w:rsidRPr="00101322">
        <w:rPr>
          <w:color w:val="auto"/>
        </w:rPr>
        <w:t xml:space="preserve"> – не позднее следующего рабочего дня c даты проведения операции, </w:t>
      </w:r>
    </w:p>
    <w:p w:rsidR="00D34AD5" w:rsidRPr="00101322" w:rsidRDefault="00AA4142" w:rsidP="00FC3CB2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101322">
        <w:rPr>
          <w:color w:val="auto"/>
        </w:rPr>
        <w:t xml:space="preserve">при безналичном перечислении на Счет (без использования карты) – не позднее </w:t>
      </w:r>
      <w:r w:rsidR="00061BB8" w:rsidRPr="00101322">
        <w:rPr>
          <w:color w:val="auto"/>
        </w:rPr>
        <w:t>следующего рабочего дня от даты поступления средств на корреспондентский счет Банка</w:t>
      </w:r>
      <w:r w:rsidR="009E0A68" w:rsidRPr="00101322">
        <w:rPr>
          <w:color w:val="auto"/>
        </w:rPr>
        <w:t>.</w:t>
      </w:r>
    </w:p>
    <w:p w:rsidR="000A14C4" w:rsidRPr="00101322" w:rsidRDefault="000A14C4" w:rsidP="00FC3CB2">
      <w:pPr>
        <w:pStyle w:val="Default"/>
        <w:ind w:firstLine="360"/>
        <w:jc w:val="both"/>
        <w:rPr>
          <w:color w:val="auto"/>
        </w:rPr>
      </w:pPr>
      <w:r w:rsidRPr="00101322">
        <w:rPr>
          <w:color w:val="auto"/>
        </w:rPr>
        <w:t xml:space="preserve">При возникновении у Держателя карты экономической выгоды в виде экономии на расходах по возврату сумм основного долга и/или процентов по нему в случае неисполнения или ненадлежащего исполнения обязательств по кредитному договору она подлежит налогообложению налогом на доходы физических лиц в порядке, установленном действующим налоговым законодательством Российской Федерации. </w:t>
      </w:r>
    </w:p>
    <w:p w:rsidR="000A14C4" w:rsidRDefault="000A14C4" w:rsidP="000A14C4">
      <w:pPr>
        <w:pStyle w:val="Default"/>
        <w:jc w:val="both"/>
        <w:rPr>
          <w:color w:val="auto"/>
          <w:sz w:val="22"/>
          <w:szCs w:val="22"/>
        </w:rPr>
      </w:pPr>
      <w:r w:rsidRPr="00101322">
        <w:rPr>
          <w:color w:val="auto"/>
        </w:rPr>
        <w:lastRenderedPageBreak/>
        <w:t xml:space="preserve">Банк обязан исчислить, удержать и уплатить в бюджет сумму налога на доходы физических лиц, исчисленную с дохода, полученного </w:t>
      </w:r>
      <w:r w:rsidR="00450269" w:rsidRPr="00101322">
        <w:rPr>
          <w:color w:val="auto"/>
        </w:rPr>
        <w:t>Заемщиком</w:t>
      </w:r>
      <w:r w:rsidRPr="00101322">
        <w:rPr>
          <w:color w:val="auto"/>
        </w:rPr>
        <w:t xml:space="preserve">. При невозможности в течение налогового периода удержать исчисленную сумму налога Банк обязан в срок не позднее 1 марта года, следующего за истекшим налоговым периодом (календарным годом), письменно сообщить </w:t>
      </w:r>
      <w:r w:rsidR="00450269" w:rsidRPr="00101322">
        <w:rPr>
          <w:color w:val="auto"/>
        </w:rPr>
        <w:t>Заемщику</w:t>
      </w:r>
      <w:r w:rsidRPr="00101322">
        <w:rPr>
          <w:color w:val="auto"/>
        </w:rPr>
        <w:t xml:space="preserve"> и налоговому органу по месту своего учета о невозможности удержать налог, о суммах дохода, с которого не удержан налог, и сумме неудержанного налога</w:t>
      </w:r>
      <w:r w:rsidRPr="00101322">
        <w:rPr>
          <w:color w:val="auto"/>
          <w:sz w:val="22"/>
          <w:szCs w:val="22"/>
        </w:rPr>
        <w:t>.</w:t>
      </w:r>
    </w:p>
    <w:p w:rsidR="006F4FC0" w:rsidRPr="00101322" w:rsidRDefault="006F4FC0" w:rsidP="009E0A68">
      <w:pPr>
        <w:pStyle w:val="Default"/>
        <w:spacing w:after="27"/>
        <w:ind w:firstLine="708"/>
        <w:jc w:val="both"/>
      </w:pPr>
      <w:r w:rsidRPr="00101322">
        <w:t xml:space="preserve">Банк </w:t>
      </w:r>
      <w:r w:rsidR="009C62CF" w:rsidRPr="00101322">
        <w:rPr>
          <w:color w:val="auto"/>
        </w:rPr>
        <w:t xml:space="preserve">по </w:t>
      </w:r>
      <w:r w:rsidR="009E0A68" w:rsidRPr="00101322">
        <w:rPr>
          <w:color w:val="auto"/>
        </w:rPr>
        <w:t>окончании</w:t>
      </w:r>
      <w:r w:rsidR="00CD5E3D" w:rsidRPr="00101322">
        <w:rPr>
          <w:color w:val="auto"/>
        </w:rPr>
        <w:t>р</w:t>
      </w:r>
      <w:r w:rsidR="009C62CF" w:rsidRPr="00101322">
        <w:rPr>
          <w:color w:val="auto"/>
        </w:rPr>
        <w:t>асчетного</w:t>
      </w:r>
      <w:r w:rsidRPr="00101322">
        <w:rPr>
          <w:color w:val="auto"/>
        </w:rPr>
        <w:t xml:space="preserve"> период</w:t>
      </w:r>
      <w:r w:rsidR="009C62CF" w:rsidRPr="00101322">
        <w:rPr>
          <w:color w:val="auto"/>
        </w:rPr>
        <w:t>а</w:t>
      </w:r>
      <w:r w:rsidRPr="00101322">
        <w:rPr>
          <w:color w:val="auto"/>
        </w:rPr>
        <w:t xml:space="preserve">, предоставляет </w:t>
      </w:r>
      <w:r w:rsidR="00CD5E3D" w:rsidRPr="00FC3CB2">
        <w:rPr>
          <w:color w:val="auto"/>
        </w:rPr>
        <w:t>Заемщику</w:t>
      </w:r>
      <w:r w:rsidR="009E0A68" w:rsidRPr="00FC3CB2">
        <w:rPr>
          <w:color w:val="auto"/>
        </w:rPr>
        <w:t>Отчет</w:t>
      </w:r>
      <w:r w:rsidR="00101322" w:rsidRPr="00FC3CB2">
        <w:rPr>
          <w:color w:val="auto"/>
        </w:rPr>
        <w:t xml:space="preserve"> бесплатно</w:t>
      </w:r>
      <w:r w:rsidRPr="00FC3CB2">
        <w:rPr>
          <w:color w:val="auto"/>
        </w:rPr>
        <w:t xml:space="preserve">. </w:t>
      </w:r>
      <w:r w:rsidR="009E0A68" w:rsidRPr="00FC3CB2">
        <w:t xml:space="preserve">Клиент обязуется получать Отчет при личном обращении в Банк. </w:t>
      </w:r>
      <w:r w:rsidRPr="00FC3CB2">
        <w:rPr>
          <w:color w:val="auto"/>
        </w:rPr>
        <w:t xml:space="preserve">Неполучение </w:t>
      </w:r>
      <w:r w:rsidR="009E0A68" w:rsidRPr="00FC3CB2">
        <w:rPr>
          <w:color w:val="auto"/>
        </w:rPr>
        <w:t>Отчета</w:t>
      </w:r>
      <w:r w:rsidRPr="00FC3CB2">
        <w:rPr>
          <w:color w:val="auto"/>
        </w:rPr>
        <w:t xml:space="preserve"> не освобождает </w:t>
      </w:r>
      <w:r w:rsidR="00CD5E3D" w:rsidRPr="00FC3CB2">
        <w:rPr>
          <w:color w:val="auto"/>
        </w:rPr>
        <w:t>Заемщика</w:t>
      </w:r>
      <w:r w:rsidRPr="00FC3CB2">
        <w:t xml:space="preserve"> от выполнения им своих обязательств по Договору. Банк </w:t>
      </w:r>
      <w:r w:rsidR="00CD5E3D" w:rsidRPr="00FC3CB2">
        <w:t>в указанный период</w:t>
      </w:r>
      <w:r w:rsidR="00101322" w:rsidRPr="00FC3CB2">
        <w:t xml:space="preserve">при условии подключения клиента к услуге «Мобильный банк» </w:t>
      </w:r>
      <w:r w:rsidRPr="00FC3CB2">
        <w:t>направляет SMS-сооб</w:t>
      </w:r>
      <w:r w:rsidR="00101322" w:rsidRPr="00FC3CB2">
        <w:t xml:space="preserve">щение с указанием сроков уплаты и </w:t>
      </w:r>
      <w:r w:rsidRPr="00FC3CB2">
        <w:t xml:space="preserve">размера </w:t>
      </w:r>
      <w:r w:rsidR="00210D4F" w:rsidRPr="00FC3CB2">
        <w:t xml:space="preserve">минимального </w:t>
      </w:r>
      <w:r w:rsidR="00CD5E3D" w:rsidRPr="00FC3CB2">
        <w:t>обязательного</w:t>
      </w:r>
      <w:r w:rsidRPr="00FC3CB2">
        <w:t xml:space="preserve"> платежа. </w:t>
      </w:r>
      <w:r w:rsidRPr="00101322">
        <w:t>Способ получения сведений о задолженности указывается в заявлении</w:t>
      </w:r>
      <w:r w:rsidR="00D34AD5" w:rsidRPr="00101322">
        <w:t xml:space="preserve"> о присоединении к Правилам обслуживания</w:t>
      </w:r>
      <w:r w:rsidR="00CD5E3D" w:rsidRPr="00101322">
        <w:t xml:space="preserve"> физических лиц в ООО «Хакасский муниципальный банк»</w:t>
      </w:r>
      <w:r w:rsidRPr="00101322">
        <w:t xml:space="preserve">. </w:t>
      </w:r>
    </w:p>
    <w:p w:rsidR="006F4FC0" w:rsidRPr="00F3759E" w:rsidRDefault="006F4FC0" w:rsidP="0014605A">
      <w:pPr>
        <w:pStyle w:val="Default"/>
        <w:ind w:firstLine="708"/>
        <w:jc w:val="both"/>
        <w:rPr>
          <w:color w:val="auto"/>
        </w:rPr>
      </w:pPr>
      <w:r w:rsidRPr="008C685A">
        <w:t xml:space="preserve">Погашение задолженности по Договору осуществляется при </w:t>
      </w:r>
      <w:r w:rsidR="00C900F7" w:rsidRPr="008C685A">
        <w:t xml:space="preserve">поступлении </w:t>
      </w:r>
      <w:r w:rsidRPr="008C685A">
        <w:t xml:space="preserve">денежных средств на Счет, без дополнительных распоряжений </w:t>
      </w:r>
      <w:r w:rsidR="00C900F7" w:rsidRPr="008C685A">
        <w:t>Заемщика</w:t>
      </w:r>
      <w:r w:rsidRPr="008C685A">
        <w:t xml:space="preserve">, путем списания денежных средств со Счета </w:t>
      </w:r>
      <w:r w:rsidR="00C900F7" w:rsidRPr="008C685A">
        <w:t>Заемщика</w:t>
      </w:r>
      <w:r w:rsidR="00FC3CB2">
        <w:t>.</w:t>
      </w:r>
      <w:r w:rsidR="00C16FDE" w:rsidRPr="00FC3CB2">
        <w:rPr>
          <w:color w:val="auto"/>
        </w:rPr>
        <w:t>В этом случае Заемщик</w:t>
      </w:r>
      <w:r w:rsidRPr="00FC3CB2">
        <w:rPr>
          <w:color w:val="auto"/>
        </w:rPr>
        <w:t xml:space="preserve"> обязуется размещать на Счете денежные средства в </w:t>
      </w:r>
      <w:r w:rsidRPr="008808EA">
        <w:rPr>
          <w:color w:val="auto"/>
        </w:rPr>
        <w:t xml:space="preserve">размере </w:t>
      </w:r>
      <w:r w:rsidR="00FC3CB2" w:rsidRPr="008808EA">
        <w:rPr>
          <w:color w:val="auto"/>
        </w:rPr>
        <w:t>не менее суммы</w:t>
      </w:r>
      <w:r w:rsidR="005E5F65" w:rsidRPr="00FC3CB2">
        <w:rPr>
          <w:color w:val="auto"/>
        </w:rPr>
        <w:t>М</w:t>
      </w:r>
      <w:r w:rsidRPr="00FC3CB2">
        <w:rPr>
          <w:color w:val="auto"/>
        </w:rPr>
        <w:t>инимального платежа в платежный период не позднее платежной даты (включительно</w:t>
      </w:r>
      <w:r w:rsidRPr="00F3759E">
        <w:rPr>
          <w:color w:val="auto"/>
        </w:rPr>
        <w:t xml:space="preserve">). </w:t>
      </w:r>
      <w:r w:rsidR="00F3759E">
        <w:rPr>
          <w:color w:val="auto"/>
        </w:rPr>
        <w:t>После погашения задолженности</w:t>
      </w:r>
      <w:r w:rsidR="00F3759E" w:rsidRPr="00F3759E">
        <w:rPr>
          <w:color w:val="auto"/>
        </w:rPr>
        <w:t xml:space="preserve"> к</w:t>
      </w:r>
      <w:r w:rsidRPr="00F3759E">
        <w:rPr>
          <w:color w:val="auto"/>
        </w:rPr>
        <w:t>редитный</w:t>
      </w:r>
      <w:r w:rsidRPr="008C685A">
        <w:rPr>
          <w:color w:val="auto"/>
        </w:rPr>
        <w:t xml:space="preserve"> лимит восстанавливается, доступный остаток </w:t>
      </w:r>
      <w:r w:rsidR="00FC3CB2">
        <w:rPr>
          <w:color w:val="auto"/>
        </w:rPr>
        <w:t xml:space="preserve">(свободный лимит) </w:t>
      </w:r>
      <w:r w:rsidRPr="008C685A">
        <w:rPr>
          <w:color w:val="auto"/>
        </w:rPr>
        <w:t>увеличивается на сумму погашенной части ссудной задолженности</w:t>
      </w:r>
      <w:r w:rsidR="00C900F7" w:rsidRPr="008C685A">
        <w:rPr>
          <w:color w:val="auto"/>
        </w:rPr>
        <w:t>,</w:t>
      </w:r>
      <w:r w:rsidRPr="00F3759E">
        <w:rPr>
          <w:color w:val="auto"/>
        </w:rPr>
        <w:t xml:space="preserve">за исключением </w:t>
      </w:r>
      <w:r w:rsidR="00F3759E" w:rsidRPr="00F3759E">
        <w:rPr>
          <w:color w:val="auto"/>
        </w:rPr>
        <w:t>условий, определенных в индивидуальных условиях договора</w:t>
      </w:r>
      <w:r w:rsidRPr="00F3759E">
        <w:rPr>
          <w:color w:val="auto"/>
        </w:rPr>
        <w:t xml:space="preserve">. </w:t>
      </w:r>
    </w:p>
    <w:p w:rsidR="006F4FC0" w:rsidRPr="00F3759E" w:rsidRDefault="006F4FC0" w:rsidP="008C685A">
      <w:pPr>
        <w:pStyle w:val="Default"/>
        <w:ind w:firstLine="708"/>
        <w:jc w:val="both"/>
        <w:rPr>
          <w:color w:val="auto"/>
        </w:rPr>
      </w:pPr>
      <w:r w:rsidRPr="00F3759E">
        <w:rPr>
          <w:color w:val="auto"/>
        </w:rPr>
        <w:t>При возникновении просроченной задолженности</w:t>
      </w:r>
      <w:r w:rsidR="000459B0" w:rsidRPr="00F3759E">
        <w:rPr>
          <w:color w:val="auto"/>
        </w:rPr>
        <w:t xml:space="preserve">, в том числе по процентам, свободный </w:t>
      </w:r>
      <w:r w:rsidRPr="00F3759E">
        <w:rPr>
          <w:color w:val="auto"/>
        </w:rPr>
        <w:t xml:space="preserve">кредитный лимит </w:t>
      </w:r>
      <w:r w:rsidR="000459B0" w:rsidRPr="00F3759E">
        <w:rPr>
          <w:color w:val="auto"/>
        </w:rPr>
        <w:t>блокируется</w:t>
      </w:r>
      <w:r w:rsidRPr="00F3759E">
        <w:rPr>
          <w:color w:val="auto"/>
        </w:rPr>
        <w:t xml:space="preserve">. При погашении просроченной задолженности по </w:t>
      </w:r>
      <w:r w:rsidR="00FC3CB2" w:rsidRPr="00F3759E">
        <w:rPr>
          <w:color w:val="auto"/>
        </w:rPr>
        <w:t xml:space="preserve">дебетовой </w:t>
      </w:r>
      <w:r w:rsidRPr="00F3759E">
        <w:rPr>
          <w:color w:val="auto"/>
        </w:rPr>
        <w:t>карте</w:t>
      </w:r>
      <w:r w:rsidR="00FC3CB2" w:rsidRPr="00F3759E">
        <w:rPr>
          <w:color w:val="auto"/>
        </w:rPr>
        <w:t xml:space="preserve"> с овердрафтом </w:t>
      </w:r>
      <w:r w:rsidRPr="00F3759E">
        <w:rPr>
          <w:color w:val="auto"/>
        </w:rPr>
        <w:t xml:space="preserve">Банк возобновляет предоставление </w:t>
      </w:r>
      <w:r w:rsidR="000459B0" w:rsidRPr="00F3759E">
        <w:rPr>
          <w:color w:val="auto"/>
        </w:rPr>
        <w:t xml:space="preserve">Заемщику </w:t>
      </w:r>
      <w:r w:rsidRPr="00F3759E">
        <w:rPr>
          <w:color w:val="auto"/>
        </w:rPr>
        <w:t>кредитного лимита по карте на условиях, установленных Договором</w:t>
      </w:r>
      <w:r w:rsidR="000459B0" w:rsidRPr="00F3759E">
        <w:rPr>
          <w:color w:val="auto"/>
        </w:rPr>
        <w:t>, по его обращению</w:t>
      </w:r>
      <w:r w:rsidRPr="00F3759E">
        <w:rPr>
          <w:color w:val="auto"/>
        </w:rPr>
        <w:t xml:space="preserve">. </w:t>
      </w:r>
    </w:p>
    <w:p w:rsidR="008B342F" w:rsidRPr="00F3759E" w:rsidRDefault="008B342F" w:rsidP="008C685A">
      <w:pPr>
        <w:pStyle w:val="Default"/>
        <w:ind w:firstLine="708"/>
        <w:jc w:val="both"/>
        <w:rPr>
          <w:i/>
          <w:color w:val="auto"/>
        </w:rPr>
      </w:pPr>
      <w:r w:rsidRPr="00F3759E">
        <w:rPr>
          <w:color w:val="auto"/>
        </w:rPr>
        <w:t xml:space="preserve">После истечения срока действия кредитного лимита или отмены действия кредитного лимита Заемщик не </w:t>
      </w:r>
      <w:r w:rsidR="00F96EFC" w:rsidRPr="00F3759E">
        <w:rPr>
          <w:color w:val="auto"/>
        </w:rPr>
        <w:t>сможет пользоваться картой и совершать операции, в том числе за счет собственных денежных средств, и должен обратиться в Банк с заявлением о закрытии Счета и сдаче карты</w:t>
      </w:r>
      <w:r w:rsidR="008E1B46" w:rsidRPr="00F3759E">
        <w:rPr>
          <w:i/>
          <w:color w:val="auto"/>
        </w:rPr>
        <w:t>.</w:t>
      </w:r>
    </w:p>
    <w:p w:rsidR="006F4FC0" w:rsidRPr="008C685A" w:rsidRDefault="006F4FC0" w:rsidP="0014605A">
      <w:pPr>
        <w:pStyle w:val="Default"/>
        <w:ind w:firstLine="708"/>
        <w:jc w:val="both"/>
        <w:rPr>
          <w:color w:val="auto"/>
        </w:rPr>
      </w:pPr>
      <w:r w:rsidRPr="00F3759E">
        <w:rPr>
          <w:color w:val="auto"/>
        </w:rPr>
        <w:t xml:space="preserve">При желании </w:t>
      </w:r>
      <w:r w:rsidR="00210D4F" w:rsidRPr="00F3759E">
        <w:rPr>
          <w:color w:val="auto"/>
        </w:rPr>
        <w:t xml:space="preserve">изменить </w:t>
      </w:r>
      <w:r w:rsidRPr="00F3759E">
        <w:rPr>
          <w:color w:val="auto"/>
        </w:rPr>
        <w:t xml:space="preserve">размер кредитного лимита в течение срока кредитного лимита, установленного п. </w:t>
      </w:r>
      <w:r w:rsidR="001A707D" w:rsidRPr="00F3759E">
        <w:rPr>
          <w:color w:val="auto"/>
        </w:rPr>
        <w:t>1</w:t>
      </w:r>
      <w:r w:rsidRPr="00F3759E">
        <w:rPr>
          <w:color w:val="auto"/>
        </w:rPr>
        <w:t xml:space="preserve"> индивидуальных условий </w:t>
      </w:r>
      <w:r w:rsidR="001A707D" w:rsidRPr="00F3759E">
        <w:rPr>
          <w:color w:val="auto"/>
        </w:rPr>
        <w:t>Договора</w:t>
      </w:r>
      <w:r w:rsidRPr="00F3759E">
        <w:rPr>
          <w:color w:val="auto"/>
        </w:rPr>
        <w:t xml:space="preserve">, </w:t>
      </w:r>
      <w:r w:rsidR="0014605A" w:rsidRPr="00F3759E">
        <w:rPr>
          <w:color w:val="auto"/>
        </w:rPr>
        <w:t>Заемщик</w:t>
      </w:r>
      <w:r w:rsidRPr="00F3759E">
        <w:rPr>
          <w:color w:val="auto"/>
        </w:rPr>
        <w:t xml:space="preserve"> должен обратиться в Банк с соответствующим заявлением и предоставить пакет документов, затребованный Банком</w:t>
      </w:r>
      <w:r w:rsidR="004346ED" w:rsidRPr="00F3759E">
        <w:rPr>
          <w:color w:val="auto"/>
        </w:rPr>
        <w:t xml:space="preserve"> (при необходимости)</w:t>
      </w:r>
      <w:r w:rsidRPr="00F3759E">
        <w:rPr>
          <w:color w:val="auto"/>
        </w:rPr>
        <w:t>.</w:t>
      </w:r>
    </w:p>
    <w:p w:rsidR="006F4FC0" w:rsidRPr="008C685A" w:rsidRDefault="006F4FC0" w:rsidP="00342F0B">
      <w:pPr>
        <w:rPr>
          <w:rFonts w:ascii="Times New Roman" w:hAnsi="Times New Roman" w:cs="Times New Roman"/>
        </w:rPr>
      </w:pP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2D343E">
        <w:rPr>
          <w:rFonts w:ascii="Times New Roman" w:hAnsi="Times New Roman" w:cs="Times New Roman"/>
        </w:rPr>
        <w:t>Погашение сумм</w:t>
      </w:r>
      <w:r w:rsidR="009C62CF" w:rsidRPr="00FC3CB2">
        <w:rPr>
          <w:rFonts w:ascii="Times New Roman" w:hAnsi="Times New Roman" w:cs="Times New Roman"/>
          <w:b/>
          <w:i/>
        </w:rPr>
        <w:t xml:space="preserve">срочного </w:t>
      </w:r>
      <w:r w:rsidRPr="00FC3CB2">
        <w:rPr>
          <w:rFonts w:ascii="Times New Roman" w:hAnsi="Times New Roman" w:cs="Times New Roman"/>
          <w:b/>
          <w:i/>
        </w:rPr>
        <w:t>кредита</w:t>
      </w:r>
      <w:r w:rsidRPr="008C685A">
        <w:rPr>
          <w:rFonts w:ascii="Times New Roman" w:hAnsi="Times New Roman" w:cs="Times New Roman"/>
        </w:rPr>
        <w:t>и начисленных</w:t>
      </w:r>
      <w:r w:rsidRPr="00342F0B">
        <w:rPr>
          <w:rFonts w:ascii="Times New Roman" w:hAnsi="Times New Roman" w:cs="Times New Roman"/>
        </w:rPr>
        <w:t xml:space="preserve"> процентов производится Заемщиком ежемесячными платежами в операционное время Банка в соответствии с графиком, указанным в Приложении № 3 к договору, путем внесения наличных денежных средств в кассу Банка, либо посредством списания Банком денежных средств в необходимом для погашения задолженности размере со счета Заемщика в Банке, указанного в заявлении о заранее данном акцепте. Проценты за пользование кредитом начисляются на остаток ссудной задолженности со дня, следующего за днем фактической выдачи суммы кредита, до дня фактического возврата выданной суммы включительно.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В случае непоступления соответствующего платежа, либо его части в дату погашения, установленную в Приложении №3 к договору, непоступившая сумма считается просроченной задолженностью. Поступление средств определяется в порядке, установленном действующим законодательством.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Возврат кредита, согласно Приложению №3 к договору, осуществляется бесплатно в кассу банка, по адресам, указанным на сайте банка. Возврат кредита досрочно (полностью или частично) осуществляется бесплатно в отделениях банка по адресам, указанным в Приложении № 2 к договору.</w:t>
      </w:r>
      <w:r w:rsidR="003E6BE5" w:rsidRPr="00E41DF3">
        <w:rPr>
          <w:rFonts w:ascii="Times New Roman" w:hAnsi="Times New Roman" w:cs="Times New Roman"/>
        </w:rPr>
        <w:t>При этом досрочное погашение части или всей суммы кредита и процентов по кредитному договору, а также внесение платежей для погашения кредита по сроку (в день платежа) лицами, не являющимися сторонами кредитного договора, допускается только при наличии письменного согласия Заемщика</w:t>
      </w:r>
      <w:r w:rsidR="003E6BE5">
        <w:rPr>
          <w:rFonts w:ascii="Times New Roman" w:hAnsi="Times New Roman" w:cs="Times New Roman"/>
        </w:rPr>
        <w:t xml:space="preserve">.  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lastRenderedPageBreak/>
        <w:t xml:space="preserve">Адреса отделений банка могут меняться, информация о местах оказания услуг банком размещается в сети «Интернет» на сайте </w:t>
      </w:r>
      <w:hyperlink r:id="rId8" w:history="1">
        <w:r w:rsidRPr="00342F0B">
          <w:rPr>
            <w:rStyle w:val="a3"/>
            <w:rFonts w:ascii="Times New Roman" w:hAnsi="Times New Roman" w:cs="Times New Roman"/>
          </w:rPr>
          <w:t>www.kbhmb.ru</w:t>
        </w:r>
      </w:hyperlink>
      <w:r w:rsidRPr="00342F0B">
        <w:rPr>
          <w:rFonts w:ascii="Times New Roman" w:hAnsi="Times New Roman" w:cs="Times New Roman"/>
        </w:rPr>
        <w:t>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Заемщик вправе сообщить Банку о своем согласии на получение потребительского кредита на условиях, указанных в индивидуальных условиях договора потребительского кредита, в течение пяти рабочих дней со дня предоставления Заемщику индивидуальных условий договора.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Отказ от кредита допускается в любой момент до получения сумм кредита.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Обеспечение исполнения обязательств допускается следующими способами:</w:t>
      </w:r>
    </w:p>
    <w:p w:rsidR="00342F0B" w:rsidRPr="00342F0B" w:rsidRDefault="00342F0B" w:rsidP="00342F0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Поручительство.</w:t>
      </w:r>
    </w:p>
    <w:p w:rsidR="00342F0B" w:rsidRPr="00342F0B" w:rsidRDefault="00342F0B" w:rsidP="00342F0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Залог движимого и недвижимого имущества. </w:t>
      </w:r>
    </w:p>
    <w:p w:rsidR="00342F0B" w:rsidRPr="00342F0B" w:rsidRDefault="00342F0B" w:rsidP="00342F0B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Без обеспечения.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Условия договоров поручительства и залога, а также требования к поручителю и имуществу, предоставляемому в залог, определяются Банком.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Размер пени за неисполнение или ненадлежащее исполнение заемщиком обязательств по возврату потребительского кредита, исчисляемой на сумму заемных средств не внесенную в срок, составляет 20% годовых, при этом проценты на всю сумму потребительского кредита за соответствующий период нарушения обязательств продолжают начисляться по ставке, определенной в договоре.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Сумма произведенного Заемщиком платежа по договору потребительского кредита (займа) в случае, если она недостаточна для полного исполнения обязательств Заемщика по договору потребительского кредита (займа), погашает задолженность Заемщика в следующей очередности: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bookmarkStart w:id="1" w:name="sub_5201"/>
      <w:r w:rsidRPr="00342F0B">
        <w:rPr>
          <w:rFonts w:ascii="Times New Roman" w:hAnsi="Times New Roman" w:cs="Times New Roman"/>
        </w:rPr>
        <w:t>1) задолженность по процентам;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bookmarkStart w:id="2" w:name="sub_5202"/>
      <w:bookmarkEnd w:id="1"/>
      <w:r w:rsidRPr="00342F0B">
        <w:rPr>
          <w:rFonts w:ascii="Times New Roman" w:hAnsi="Times New Roman" w:cs="Times New Roman"/>
        </w:rPr>
        <w:t>2) задолженность по основному долгу;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bookmarkStart w:id="3" w:name="sub_5203"/>
      <w:bookmarkEnd w:id="2"/>
      <w:r w:rsidRPr="00342F0B">
        <w:rPr>
          <w:rFonts w:ascii="Times New Roman" w:hAnsi="Times New Roman" w:cs="Times New Roman"/>
        </w:rPr>
        <w:t>3) неустойка (штраф, пеня);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bookmarkStart w:id="4" w:name="sub_5204"/>
      <w:bookmarkEnd w:id="3"/>
      <w:r w:rsidRPr="00342F0B">
        <w:rPr>
          <w:rFonts w:ascii="Times New Roman" w:hAnsi="Times New Roman" w:cs="Times New Roman"/>
        </w:rPr>
        <w:t>4) проценты, начисленные за текущий период платежей;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bookmarkStart w:id="5" w:name="sub_5205"/>
      <w:bookmarkEnd w:id="4"/>
      <w:r w:rsidRPr="00342F0B">
        <w:rPr>
          <w:rFonts w:ascii="Times New Roman" w:hAnsi="Times New Roman" w:cs="Times New Roman"/>
        </w:rPr>
        <w:t>5) сумма основного долга за текущий период платежей;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bookmarkStart w:id="6" w:name="sub_5206"/>
      <w:bookmarkEnd w:id="5"/>
      <w:r w:rsidRPr="00342F0B">
        <w:rPr>
          <w:rFonts w:ascii="Times New Roman" w:hAnsi="Times New Roman" w:cs="Times New Roman"/>
        </w:rPr>
        <w:t>6) иные платежи, предусмотренные законодательством Российской Федерации о потребительском кредите (займе) или договором потребительского кредита.</w:t>
      </w:r>
    </w:p>
    <w:bookmarkEnd w:id="6"/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Пеня применяется во всех случаях невнесения сумм, в сроки, установленные в договоре.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При заключении кредитного договора возможно заключение дополнительных договоров, связанных с предоставлением залога. 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Заемщик самостоятельно определяет, каким из возможных способов будет обеспечен возврат сумм кредита, при этом дополнительных платежей банку при заключении договоров залога и при предоставлении поручительства Заемщик не производит. </w:t>
      </w:r>
    </w:p>
    <w:p w:rsidR="009C6218" w:rsidRDefault="009C6218" w:rsidP="00342F0B">
      <w:pPr>
        <w:rPr>
          <w:rFonts w:ascii="Times New Roman" w:hAnsi="Times New Roman" w:cs="Times New Roman"/>
        </w:rPr>
      </w:pPr>
      <w:r w:rsidRPr="009C6218">
        <w:rPr>
          <w:rFonts w:ascii="Times New Roman" w:hAnsi="Times New Roman" w:cs="Times New Roman"/>
        </w:rPr>
        <w:t>Заемщик имеет право запрета уступки кредитором третьим лицам прав требования по заключенному договору потребительского кредита при его заключении.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При включении в договор потребительского кредита условия об использовании Заемщиком полученного потребительского кредита на определенные цели, Заемщик предоставляет копии документов, подтверждающих целевое использование кредита.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Стандартные формы, в которых определены общие условия договора потребительского кредита, размещены на официальном сайте Банка www.kbhmb.ru.</w:t>
      </w:r>
    </w:p>
    <w:p w:rsid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Иски Банка к Заемщику по вопросу рассмотрения споров, связанных с исполнением кредитного договора, заключенного в Республике Хакасия, рассматриваются в Абаканском городском суде, а в случае подсудности мировым судьям - мировым судьей судебного участка № 2 г. Абакан, по кредитам, предоставленным в Красноярском крае, - в Минусинском городском суде, а в случае подсудности мировым судьям - мировым судьей судебного участка № 140 г. Минусинск.</w:t>
      </w:r>
    </w:p>
    <w:p w:rsidR="00BB7D05" w:rsidRPr="002D343E" w:rsidRDefault="00BB7D05" w:rsidP="00342F0B">
      <w:pPr>
        <w:rPr>
          <w:rFonts w:ascii="Times New Roman" w:hAnsi="Times New Roman" w:cs="Times New Roman"/>
        </w:rPr>
      </w:pPr>
      <w:bookmarkStart w:id="7" w:name="OLE_LINK47"/>
      <w:bookmarkStart w:id="8" w:name="OLE_LINK48"/>
      <w:bookmarkStart w:id="9" w:name="OLE_LINK41"/>
      <w:bookmarkStart w:id="10" w:name="OLE_LINK42"/>
      <w:bookmarkStart w:id="11" w:name="OLE_LINK61"/>
      <w:bookmarkStart w:id="12" w:name="OLE_LINK21"/>
      <w:r w:rsidRPr="002D343E">
        <w:rPr>
          <w:rFonts w:ascii="Times New Roman" w:hAnsi="Times New Roman" w:cs="Times New Roman"/>
        </w:rPr>
        <w:t xml:space="preserve">Взыскание задолженности по настоящему договору может быть произведено по выбору Банка в судебном порядке либо по исполнительной надписи нотариуса </w:t>
      </w:r>
      <w:bookmarkStart w:id="13" w:name="OLE_LINK81"/>
      <w:bookmarkStart w:id="14" w:name="OLE_LINK82"/>
      <w:r w:rsidRPr="002D343E">
        <w:rPr>
          <w:rFonts w:ascii="Times New Roman" w:hAnsi="Times New Roman" w:cs="Times New Roman"/>
        </w:rPr>
        <w:t>в установленном законом порядке</w:t>
      </w:r>
      <w:bookmarkEnd w:id="13"/>
      <w:bookmarkEnd w:id="14"/>
      <w:r w:rsidRPr="002D343E">
        <w:rPr>
          <w:rFonts w:ascii="Times New Roman" w:hAnsi="Times New Roman" w:cs="Times New Roman"/>
        </w:rPr>
        <w:t>.</w:t>
      </w:r>
      <w:bookmarkEnd w:id="7"/>
      <w:bookmarkEnd w:id="8"/>
      <w:bookmarkEnd w:id="9"/>
      <w:bookmarkEnd w:id="10"/>
      <w:bookmarkEnd w:id="11"/>
      <w:bookmarkEnd w:id="12"/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Банк имеет право проверять финансовое состояние Заемщика, а также истребовать у Заемщика документы, подтверждающие его финансовое положение, и документы, предоставление которых необходимо в порядке соблюдения требований ФЗ "О противодействии легализации </w:t>
      </w:r>
      <w:r w:rsidRPr="00342F0B">
        <w:rPr>
          <w:rFonts w:ascii="Times New Roman" w:hAnsi="Times New Roman" w:cs="Times New Roman"/>
        </w:rPr>
        <w:lastRenderedPageBreak/>
        <w:t>(отмыванию) доходов, полученных преступным путем, и финансированию терроризма".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Банк вправе потребовать досрочного возврата всей оставшейся суммы потребительского кредита вместе с причитающимися по договору потребительского кредита процентами в случае нарушения Заемщиком сроков возврата основной суммы долга и (или) уплаты процентов по договору потребительского кредита, в порядке и на условиях установленных ФЗ «О потребительском кредите (займе)».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Банк вправе закрыть лимит овердрафта при наличии обстоятельств, очевидно свидетельствующих о том, что предоставленная Заемщику сумма кредита, а также другие условные обязательства кредитного характера без риска, не будут возвращены в срок.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>Банк обязуется обеспечить необходимые организационные и технические меры для обеспечения конфиденциальности и безопасности обработки персональных данных, полученных при исполнении настоящего договора, защиты конфиденциальной информации от доступа к ней посторонних лиц, предотвращения распространения любых сведений о Клиенте. Условия настоящего договора носят конфиденциальный характер и не подлежат разглашению.</w:t>
      </w:r>
    </w:p>
    <w:p w:rsidR="00342F0B" w:rsidRPr="00342F0B" w:rsidRDefault="00342F0B" w:rsidP="00342F0B">
      <w:pPr>
        <w:rPr>
          <w:rFonts w:ascii="Times New Roman" w:hAnsi="Times New Roman" w:cs="Times New Roman"/>
        </w:rPr>
      </w:pPr>
      <w:r w:rsidRPr="00342F0B">
        <w:rPr>
          <w:rFonts w:ascii="Times New Roman" w:hAnsi="Times New Roman" w:cs="Times New Roman"/>
        </w:rPr>
        <w:t xml:space="preserve">При досрочном возврате части потребительского кредита банк  предоставляет  заемщику </w:t>
      </w:r>
      <w:r w:rsidR="003E6BE5">
        <w:rPr>
          <w:rFonts w:ascii="Times New Roman" w:hAnsi="Times New Roman" w:cs="Times New Roman"/>
        </w:rPr>
        <w:t xml:space="preserve">информацию о </w:t>
      </w:r>
      <w:r w:rsidRPr="00342F0B">
        <w:rPr>
          <w:rFonts w:ascii="Times New Roman" w:hAnsi="Times New Roman" w:cs="Times New Roman"/>
        </w:rPr>
        <w:t>полн</w:t>
      </w:r>
      <w:r w:rsidR="003E6BE5">
        <w:rPr>
          <w:rFonts w:ascii="Times New Roman" w:hAnsi="Times New Roman" w:cs="Times New Roman"/>
        </w:rPr>
        <w:t>ой</w:t>
      </w:r>
      <w:r w:rsidRPr="00342F0B">
        <w:rPr>
          <w:rFonts w:ascii="Times New Roman" w:hAnsi="Times New Roman" w:cs="Times New Roman"/>
        </w:rPr>
        <w:t xml:space="preserve"> стоимост</w:t>
      </w:r>
      <w:r w:rsidR="003E6BE5">
        <w:rPr>
          <w:rFonts w:ascii="Times New Roman" w:hAnsi="Times New Roman" w:cs="Times New Roman"/>
        </w:rPr>
        <w:t>и</w:t>
      </w:r>
      <w:r w:rsidRPr="00342F0B">
        <w:rPr>
          <w:rFonts w:ascii="Times New Roman" w:hAnsi="Times New Roman" w:cs="Times New Roman"/>
        </w:rPr>
        <w:t xml:space="preserve"> потребительского кредита  в случае, если досрочный возврат потребительского кредита привел к изменению полной стоимости потребительского кредита, в  уточненном графике платежей по договору потребительского кредита, по первому требованию заемщику безвозмездно, в письменном виде</w:t>
      </w:r>
    </w:p>
    <w:p w:rsidR="00342F0B" w:rsidRPr="008C685A" w:rsidRDefault="00342F0B" w:rsidP="00342F0B">
      <w:pPr>
        <w:rPr>
          <w:rFonts w:ascii="Times New Roman" w:hAnsi="Times New Roman" w:cs="Times New Roman"/>
        </w:rPr>
      </w:pPr>
      <w:r w:rsidRPr="008C685A">
        <w:rPr>
          <w:rFonts w:ascii="Times New Roman" w:hAnsi="Times New Roman" w:cs="Times New Roman"/>
        </w:rPr>
        <w:t>Заемщик обязуется при изменении места жительства, или места работы, или фамилии, имени, отчества</w:t>
      </w:r>
      <w:r w:rsidR="00541721" w:rsidRPr="008C685A">
        <w:rPr>
          <w:rFonts w:ascii="Times New Roman" w:hAnsi="Times New Roman" w:cs="Times New Roman"/>
        </w:rPr>
        <w:t>, или паспортных данных</w:t>
      </w:r>
      <w:r w:rsidRPr="008C685A">
        <w:rPr>
          <w:rFonts w:ascii="Times New Roman" w:hAnsi="Times New Roman" w:cs="Times New Roman"/>
        </w:rPr>
        <w:t xml:space="preserve"> в трехдневный срок письменно сообщить об этом Банку.</w:t>
      </w:r>
    </w:p>
    <w:p w:rsidR="00342F0B" w:rsidRPr="008C685A" w:rsidRDefault="00342F0B" w:rsidP="00342F0B">
      <w:pPr>
        <w:rPr>
          <w:rFonts w:ascii="Times New Roman" w:hAnsi="Times New Roman" w:cs="Times New Roman"/>
        </w:rPr>
      </w:pPr>
      <w:r w:rsidRPr="008C685A">
        <w:rPr>
          <w:rFonts w:ascii="Times New Roman" w:hAnsi="Times New Roman" w:cs="Times New Roman"/>
        </w:rPr>
        <w:t>Заемщик вправе узнать размер текущей задолженности перед Банком по договору потребительского кредита, а также даты и размеры произведенных и предстоящих платежей заемщика по договору потребительского кредита следующими способами:</w:t>
      </w:r>
    </w:p>
    <w:p w:rsidR="00342F0B" w:rsidRPr="008C685A" w:rsidRDefault="00342F0B" w:rsidP="00342F0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8C685A">
        <w:rPr>
          <w:rFonts w:ascii="Times New Roman" w:hAnsi="Times New Roman" w:cs="Times New Roman"/>
        </w:rPr>
        <w:t xml:space="preserve">В электронном виде путем удаленного доступа в сети интернет посредством сервиса </w:t>
      </w:r>
      <w:r w:rsidRPr="008C685A">
        <w:rPr>
          <w:rFonts w:ascii="Times New Roman" w:hAnsi="Times New Roman" w:cs="Times New Roman"/>
          <w:iCs/>
        </w:rPr>
        <w:t>faktura.ru</w:t>
      </w:r>
      <w:r w:rsidRPr="008C685A">
        <w:rPr>
          <w:rFonts w:ascii="Times New Roman" w:hAnsi="Times New Roman" w:cs="Times New Roman"/>
        </w:rPr>
        <w:t xml:space="preserve"> в режиме доступа онлайн.</w:t>
      </w:r>
    </w:p>
    <w:p w:rsidR="00342F0B" w:rsidRPr="008C685A" w:rsidRDefault="00342F0B" w:rsidP="00342F0B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8C685A">
        <w:rPr>
          <w:rFonts w:ascii="Times New Roman" w:hAnsi="Times New Roman" w:cs="Times New Roman"/>
        </w:rPr>
        <w:t>В письменном виде на бумажном носителе один раз в месяц бесплатно, и неограниченное число раз за плату, в соответствии с тарифами Банка, в отделении Банка по адресу г. Абакан ул. Хакасская, 73, по письменному запросу. Предоставление информации осуществляется в помещении банка на следующий рабочий день после предоставления запроса.</w:t>
      </w:r>
    </w:p>
    <w:p w:rsidR="00342F0B" w:rsidRPr="008C685A" w:rsidRDefault="00342F0B" w:rsidP="00342F0B">
      <w:pPr>
        <w:rPr>
          <w:rFonts w:ascii="Times New Roman" w:hAnsi="Times New Roman" w:cs="Times New Roman"/>
        </w:rPr>
      </w:pPr>
      <w:r w:rsidRPr="008C685A">
        <w:rPr>
          <w:rFonts w:ascii="Times New Roman" w:hAnsi="Times New Roman" w:cs="Times New Roman"/>
        </w:rPr>
        <w:t>Информация о наличии просроченной задолженности по договору потребительского кредита (займа) направляется Заемщику бесплатно путем СМС информирования на любой из номеров, указанных в индивидуальных условиях договора, с первого по шестой день со дня образования просроченной задолженности.</w:t>
      </w:r>
    </w:p>
    <w:p w:rsidR="00685032" w:rsidRPr="008C685A" w:rsidRDefault="00685032" w:rsidP="00685032">
      <w:pPr>
        <w:rPr>
          <w:rFonts w:ascii="Times New Roman" w:hAnsi="Times New Roman" w:cs="Times New Roman"/>
        </w:rPr>
      </w:pPr>
      <w:r w:rsidRPr="008C685A">
        <w:rPr>
          <w:rFonts w:ascii="Times New Roman" w:hAnsi="Times New Roman" w:cs="Times New Roman"/>
        </w:rPr>
        <w:t>Сведения по кредитному договору с потребителем, определенные статьей 4 ФЗ  N 218-ФЗ  "О кредитных историях", подлежат передаче Банком в бюро кредитных историй.</w:t>
      </w:r>
    </w:p>
    <w:p w:rsidR="00541721" w:rsidRPr="008C685A" w:rsidRDefault="00541721" w:rsidP="00342F0B">
      <w:pPr>
        <w:rPr>
          <w:rFonts w:ascii="Times New Roman" w:hAnsi="Times New Roman" w:cs="Times New Roman"/>
        </w:rPr>
      </w:pPr>
      <w:r w:rsidRPr="008C685A">
        <w:rPr>
          <w:rFonts w:ascii="Times New Roman" w:hAnsi="Times New Roman" w:cs="Times New Roman"/>
        </w:rPr>
        <w:t>Банк не несет ответственности за искажение SMS-уведомлений, направляемых заемщику в рамках действующих кредитных договоров, или несанкционированный доступ к ним при их передаче, а также за несвоевременное получение Заемщиком указанных уведомлений, влекущее за собой ущерб для Заемщика.</w:t>
      </w:r>
    </w:p>
    <w:p w:rsidR="00FC3CB2" w:rsidRDefault="00541721" w:rsidP="00B1489F">
      <w:pPr>
        <w:ind w:firstLine="708"/>
        <w:rPr>
          <w:rFonts w:ascii="Times New Roman" w:hAnsi="Times New Roman" w:cs="Times New Roman"/>
        </w:rPr>
      </w:pPr>
      <w:r w:rsidRPr="008C685A">
        <w:rPr>
          <w:rFonts w:ascii="Times New Roman" w:hAnsi="Times New Roman" w:cs="Times New Roman"/>
        </w:rPr>
        <w:t xml:space="preserve">Общие условия договора потребительского кредита устанавливаются и изменяются  Банком в одностороннем порядке. Банк размещает  информацию об общих условиях предоставления, использования и возврата потребительского кредита в местах оказания услуг (местах приема заявлений о предоставлении потребительского кредита), в том числе в информационно-телекоммуникационной сети "Интернет" на сайте  банка </w:t>
      </w:r>
      <w:hyperlink r:id="rId9" w:history="1">
        <w:r w:rsidRPr="008C685A">
          <w:rPr>
            <w:rStyle w:val="a3"/>
            <w:rFonts w:ascii="Times New Roman" w:hAnsi="Times New Roman" w:cs="Times New Roman"/>
          </w:rPr>
          <w:t>www.kbhmb.ru</w:t>
        </w:r>
      </w:hyperlink>
      <w:r w:rsidRPr="008C685A">
        <w:rPr>
          <w:rFonts w:ascii="Times New Roman" w:hAnsi="Times New Roman" w:cs="Times New Roman"/>
        </w:rPr>
        <w:t>. Измененные условия действуют со дня их опубликования на интернет-сайте банка, и Заемщик с этого момента считается уведомленным о произведенных изменениях.</w:t>
      </w:r>
    </w:p>
    <w:p w:rsidR="00FC3CB2" w:rsidRDefault="00FC3CB2" w:rsidP="0014605A">
      <w:pPr>
        <w:jc w:val="right"/>
        <w:rPr>
          <w:rFonts w:ascii="Times New Roman" w:hAnsi="Times New Roman" w:cs="Times New Roman"/>
        </w:rPr>
      </w:pPr>
    </w:p>
    <w:sectPr w:rsidR="00FC3CB2" w:rsidSect="008078B8"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F5" w:rsidRDefault="00457AF5" w:rsidP="0073220E">
      <w:r>
        <w:separator/>
      </w:r>
    </w:p>
  </w:endnote>
  <w:endnote w:type="continuationSeparator" w:id="1">
    <w:p w:rsidR="00457AF5" w:rsidRDefault="00457AF5" w:rsidP="00732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55" w:rsidRPr="0073220E" w:rsidRDefault="00B647F0" w:rsidP="0073220E">
    <w:pPr>
      <w:pStyle w:val="a6"/>
      <w:jc w:val="right"/>
      <w:rPr>
        <w:sz w:val="16"/>
        <w:szCs w:val="16"/>
      </w:rPr>
    </w:pPr>
    <w:r w:rsidRPr="0073220E">
      <w:rPr>
        <w:sz w:val="16"/>
        <w:szCs w:val="16"/>
      </w:rPr>
      <w:fldChar w:fldCharType="begin"/>
    </w:r>
    <w:r w:rsidR="00F76D55" w:rsidRPr="0073220E">
      <w:rPr>
        <w:sz w:val="16"/>
        <w:szCs w:val="16"/>
      </w:rPr>
      <w:instrText>PAGE   \* MERGEFORMAT</w:instrText>
    </w:r>
    <w:r w:rsidRPr="0073220E">
      <w:rPr>
        <w:sz w:val="16"/>
        <w:szCs w:val="16"/>
      </w:rPr>
      <w:fldChar w:fldCharType="separate"/>
    </w:r>
    <w:r w:rsidR="00560B13">
      <w:rPr>
        <w:noProof/>
        <w:sz w:val="16"/>
        <w:szCs w:val="16"/>
      </w:rPr>
      <w:t>7</w:t>
    </w:r>
    <w:r w:rsidRPr="0073220E">
      <w:rPr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55" w:rsidRPr="008078B8" w:rsidRDefault="00F76D55">
    <w:pPr>
      <w:pStyle w:val="a6"/>
      <w:rPr>
        <w:rFonts w:ascii="Times New Roman" w:hAnsi="Times New Roman" w:cs="Times New Roman"/>
        <w:sz w:val="20"/>
        <w:szCs w:val="20"/>
      </w:rPr>
    </w:pPr>
    <w:r w:rsidRPr="008078B8">
      <w:rPr>
        <w:rFonts w:ascii="Times New Roman" w:hAnsi="Times New Roman" w:cs="Times New Roman"/>
        <w:sz w:val="20"/>
        <w:szCs w:val="20"/>
      </w:rPr>
      <w:t>Банк _______________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Заемщик________________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F5" w:rsidRDefault="00457AF5" w:rsidP="0073220E">
      <w:r>
        <w:separator/>
      </w:r>
    </w:p>
  </w:footnote>
  <w:footnote w:type="continuationSeparator" w:id="1">
    <w:p w:rsidR="00457AF5" w:rsidRDefault="00457AF5" w:rsidP="00732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D55" w:rsidRPr="009607D5" w:rsidRDefault="00F76D55" w:rsidP="009607D5">
    <w:pPr>
      <w:pStyle w:val="a4"/>
      <w:jc w:val="right"/>
      <w:rPr>
        <w:sz w:val="20"/>
        <w:szCs w:val="20"/>
      </w:rPr>
    </w:pPr>
  </w:p>
  <w:p w:rsidR="00F76D55" w:rsidRDefault="00F76D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54174"/>
    <w:multiLevelType w:val="hybridMultilevel"/>
    <w:tmpl w:val="492EDD36"/>
    <w:lvl w:ilvl="0" w:tplc="7396B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26AB9"/>
    <w:multiLevelType w:val="hybridMultilevel"/>
    <w:tmpl w:val="30E04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C46E4"/>
    <w:multiLevelType w:val="hybridMultilevel"/>
    <w:tmpl w:val="D77C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72725"/>
    <w:multiLevelType w:val="hybridMultilevel"/>
    <w:tmpl w:val="2FCAAF04"/>
    <w:lvl w:ilvl="0" w:tplc="979CE83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1F51"/>
    <w:rsid w:val="00021AC9"/>
    <w:rsid w:val="00037BF3"/>
    <w:rsid w:val="000459B0"/>
    <w:rsid w:val="00050635"/>
    <w:rsid w:val="000552D7"/>
    <w:rsid w:val="00061BB8"/>
    <w:rsid w:val="000A14C4"/>
    <w:rsid w:val="00101322"/>
    <w:rsid w:val="0010193D"/>
    <w:rsid w:val="00102138"/>
    <w:rsid w:val="00107E2D"/>
    <w:rsid w:val="00130792"/>
    <w:rsid w:val="00142CDA"/>
    <w:rsid w:val="0014605A"/>
    <w:rsid w:val="0018725F"/>
    <w:rsid w:val="001956E2"/>
    <w:rsid w:val="001A4460"/>
    <w:rsid w:val="001A707D"/>
    <w:rsid w:val="001B6AA4"/>
    <w:rsid w:val="001E39E3"/>
    <w:rsid w:val="00210D4F"/>
    <w:rsid w:val="00232AFF"/>
    <w:rsid w:val="00254101"/>
    <w:rsid w:val="0025461C"/>
    <w:rsid w:val="00266B6B"/>
    <w:rsid w:val="0028178D"/>
    <w:rsid w:val="0028547D"/>
    <w:rsid w:val="002A4CC4"/>
    <w:rsid w:val="002A6074"/>
    <w:rsid w:val="002D343E"/>
    <w:rsid w:val="002E11E2"/>
    <w:rsid w:val="00317F44"/>
    <w:rsid w:val="003316CD"/>
    <w:rsid w:val="00332E58"/>
    <w:rsid w:val="00342F0B"/>
    <w:rsid w:val="00345F6F"/>
    <w:rsid w:val="0035266C"/>
    <w:rsid w:val="003E3DB2"/>
    <w:rsid w:val="003E6BE5"/>
    <w:rsid w:val="004015B5"/>
    <w:rsid w:val="004346ED"/>
    <w:rsid w:val="00450269"/>
    <w:rsid w:val="004512D4"/>
    <w:rsid w:val="00454530"/>
    <w:rsid w:val="00457AF5"/>
    <w:rsid w:val="0047675A"/>
    <w:rsid w:val="00492CDA"/>
    <w:rsid w:val="004C2CF7"/>
    <w:rsid w:val="004D2BA3"/>
    <w:rsid w:val="004D6F94"/>
    <w:rsid w:val="004E5D33"/>
    <w:rsid w:val="0053401B"/>
    <w:rsid w:val="00541721"/>
    <w:rsid w:val="00542F41"/>
    <w:rsid w:val="00543774"/>
    <w:rsid w:val="00543E8B"/>
    <w:rsid w:val="00560B13"/>
    <w:rsid w:val="005725AC"/>
    <w:rsid w:val="00573263"/>
    <w:rsid w:val="005A2C62"/>
    <w:rsid w:val="005A3D8F"/>
    <w:rsid w:val="005B5565"/>
    <w:rsid w:val="005D11DF"/>
    <w:rsid w:val="005D2236"/>
    <w:rsid w:val="005D4B10"/>
    <w:rsid w:val="005E5F65"/>
    <w:rsid w:val="005F55F8"/>
    <w:rsid w:val="005F59DF"/>
    <w:rsid w:val="00606B69"/>
    <w:rsid w:val="006128F2"/>
    <w:rsid w:val="0063371A"/>
    <w:rsid w:val="00643E33"/>
    <w:rsid w:val="00651112"/>
    <w:rsid w:val="00651DC5"/>
    <w:rsid w:val="00685032"/>
    <w:rsid w:val="006C0D3F"/>
    <w:rsid w:val="006F4FC0"/>
    <w:rsid w:val="00716D54"/>
    <w:rsid w:val="0073220E"/>
    <w:rsid w:val="007844D7"/>
    <w:rsid w:val="00791F0B"/>
    <w:rsid w:val="00797DBB"/>
    <w:rsid w:val="007A53CE"/>
    <w:rsid w:val="007B1F7C"/>
    <w:rsid w:val="007B74FA"/>
    <w:rsid w:val="007E2DB2"/>
    <w:rsid w:val="007E741C"/>
    <w:rsid w:val="007F6585"/>
    <w:rsid w:val="008078B8"/>
    <w:rsid w:val="00812F49"/>
    <w:rsid w:val="00814AF0"/>
    <w:rsid w:val="00830A76"/>
    <w:rsid w:val="00842756"/>
    <w:rsid w:val="00844A6F"/>
    <w:rsid w:val="008808EA"/>
    <w:rsid w:val="00891F51"/>
    <w:rsid w:val="00893E0E"/>
    <w:rsid w:val="008A5731"/>
    <w:rsid w:val="008B07D8"/>
    <w:rsid w:val="008B1643"/>
    <w:rsid w:val="008B342F"/>
    <w:rsid w:val="008B71C8"/>
    <w:rsid w:val="008C685A"/>
    <w:rsid w:val="008E1B46"/>
    <w:rsid w:val="008E4CAB"/>
    <w:rsid w:val="008F7CB4"/>
    <w:rsid w:val="0092214B"/>
    <w:rsid w:val="009607D5"/>
    <w:rsid w:val="009803C2"/>
    <w:rsid w:val="00983F72"/>
    <w:rsid w:val="00984059"/>
    <w:rsid w:val="009969F0"/>
    <w:rsid w:val="009C47F7"/>
    <w:rsid w:val="009C6218"/>
    <w:rsid w:val="009C62CF"/>
    <w:rsid w:val="009E0A68"/>
    <w:rsid w:val="00A01467"/>
    <w:rsid w:val="00A316AD"/>
    <w:rsid w:val="00A63D83"/>
    <w:rsid w:val="00A83C45"/>
    <w:rsid w:val="00AA4142"/>
    <w:rsid w:val="00AD0F0F"/>
    <w:rsid w:val="00B06339"/>
    <w:rsid w:val="00B1489F"/>
    <w:rsid w:val="00B50485"/>
    <w:rsid w:val="00B53C04"/>
    <w:rsid w:val="00B53F60"/>
    <w:rsid w:val="00B56DE0"/>
    <w:rsid w:val="00B57A68"/>
    <w:rsid w:val="00B647F0"/>
    <w:rsid w:val="00B9000B"/>
    <w:rsid w:val="00B9238A"/>
    <w:rsid w:val="00B93E33"/>
    <w:rsid w:val="00BA73B6"/>
    <w:rsid w:val="00BB6FA4"/>
    <w:rsid w:val="00BB7D05"/>
    <w:rsid w:val="00BE2C0A"/>
    <w:rsid w:val="00BE3B53"/>
    <w:rsid w:val="00BF2D74"/>
    <w:rsid w:val="00C16FDE"/>
    <w:rsid w:val="00C26877"/>
    <w:rsid w:val="00C30161"/>
    <w:rsid w:val="00C46006"/>
    <w:rsid w:val="00C555F7"/>
    <w:rsid w:val="00C900F7"/>
    <w:rsid w:val="00CB0A49"/>
    <w:rsid w:val="00CC250D"/>
    <w:rsid w:val="00CD5E3D"/>
    <w:rsid w:val="00CD7C37"/>
    <w:rsid w:val="00CE2390"/>
    <w:rsid w:val="00D01E38"/>
    <w:rsid w:val="00D34AD5"/>
    <w:rsid w:val="00D35FCF"/>
    <w:rsid w:val="00D55129"/>
    <w:rsid w:val="00DB35B4"/>
    <w:rsid w:val="00DC185A"/>
    <w:rsid w:val="00DD047D"/>
    <w:rsid w:val="00DF433B"/>
    <w:rsid w:val="00E34CD9"/>
    <w:rsid w:val="00E41DF3"/>
    <w:rsid w:val="00E4308A"/>
    <w:rsid w:val="00E5162D"/>
    <w:rsid w:val="00E54D93"/>
    <w:rsid w:val="00E55DDC"/>
    <w:rsid w:val="00E63B5C"/>
    <w:rsid w:val="00E97048"/>
    <w:rsid w:val="00E97795"/>
    <w:rsid w:val="00EA3BDE"/>
    <w:rsid w:val="00EB4539"/>
    <w:rsid w:val="00EB6AFB"/>
    <w:rsid w:val="00F179E7"/>
    <w:rsid w:val="00F24F5A"/>
    <w:rsid w:val="00F2525C"/>
    <w:rsid w:val="00F3759E"/>
    <w:rsid w:val="00F44AF0"/>
    <w:rsid w:val="00F603FF"/>
    <w:rsid w:val="00F7461D"/>
    <w:rsid w:val="00F76D55"/>
    <w:rsid w:val="00F94BEB"/>
    <w:rsid w:val="00F96EFC"/>
    <w:rsid w:val="00FC3CB2"/>
    <w:rsid w:val="00FD1977"/>
    <w:rsid w:val="00FE3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4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6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22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3220E"/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22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3220E"/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5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B556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93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45F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5F6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45F6F"/>
    <w:rPr>
      <w:rFonts w:ascii="Arial" w:eastAsia="Times New Roman" w:hAnsi="Arial" w:cs="Aria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5F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5F6F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4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164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322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3220E"/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22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3220E"/>
    <w:rPr>
      <w:rFonts w:ascii="Arial" w:eastAsia="Times New Roman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5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B556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93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45F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45F6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45F6F"/>
    <w:rPr>
      <w:rFonts w:ascii="Arial" w:eastAsia="Times New Roman" w:hAnsi="Arial" w:cs="Aria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5F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45F6F"/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hmb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bhmb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7;&#1088;&#1072;&#1074;&#1080;&#1084;%20&#1096;&#1072;&#1073;&#1083;&#1086;&#1085;&#1099;\&#1048;&#1089;&#1087;&#1088;&#1072;&#1074;&#1083;&#1077;&#1085;&#1086;\&#1082;&#1088;&#1077;&#1076;_&#1086;&#1073;&#1097;&#1080;&#1077;_&#1091;&#1089;&#1083;&#1086;&#107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6E8E-95D6-4E08-BE90-3963F327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кред_общие_условия</Template>
  <TotalTime>0</TotalTime>
  <Pages>7</Pages>
  <Words>3876</Words>
  <Characters>22095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25920</CharactersWithSpaces>
  <SharedDoc>false</SharedDoc>
  <HLinks>
    <vt:vector size="6" baseType="variant">
      <vt:variant>
        <vt:i4>1507332</vt:i4>
      </vt:variant>
      <vt:variant>
        <vt:i4>6</vt:i4>
      </vt:variant>
      <vt:variant>
        <vt:i4>0</vt:i4>
      </vt:variant>
      <vt:variant>
        <vt:i4>5</vt:i4>
      </vt:variant>
      <vt:variant>
        <vt:lpwstr>http://www.kbhmb.ru/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2016-12-20T09:18:00Z</cp:lastPrinted>
  <dcterms:created xsi:type="dcterms:W3CDTF">2017-06-16T03:00:00Z</dcterms:created>
  <dcterms:modified xsi:type="dcterms:W3CDTF">2017-06-16T03:00:00Z</dcterms:modified>
</cp:coreProperties>
</file>